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D8" w:rsidRDefault="008A67D8">
      <w:pPr>
        <w:spacing w:line="322" w:lineRule="exact"/>
        <w:rPr>
          <w:sz w:val="24"/>
          <w:szCs w:val="24"/>
        </w:rPr>
      </w:pPr>
    </w:p>
    <w:p w:rsidR="008A67D8" w:rsidRDefault="00AE004D">
      <w:pPr>
        <w:spacing w:line="594" w:lineRule="exact"/>
        <w:ind w:right="6"/>
        <w:jc w:val="center"/>
        <w:rPr>
          <w:sz w:val="20"/>
          <w:szCs w:val="20"/>
        </w:rPr>
      </w:pPr>
      <w:r>
        <w:rPr>
          <w:rFonts w:ascii="宋体" w:eastAsia="宋体" w:hAnsi="宋体" w:cs="宋体"/>
          <w:b/>
          <w:bCs/>
          <w:color w:val="1C1C1C"/>
          <w:sz w:val="52"/>
          <w:szCs w:val="52"/>
        </w:rPr>
        <w:t>阜新蒙古族自治县城乡总体规划</w:t>
      </w:r>
    </w:p>
    <w:p w:rsidR="008A67D8" w:rsidRDefault="008A67D8">
      <w:pPr>
        <w:spacing w:line="215" w:lineRule="exact"/>
        <w:rPr>
          <w:sz w:val="24"/>
          <w:szCs w:val="24"/>
        </w:rPr>
      </w:pPr>
    </w:p>
    <w:p w:rsidR="008A67D8" w:rsidRDefault="00AE004D">
      <w:pPr>
        <w:spacing w:line="548" w:lineRule="exact"/>
        <w:ind w:right="6"/>
        <w:jc w:val="center"/>
        <w:rPr>
          <w:rFonts w:ascii="宋体" w:eastAsia="宋体" w:hAnsi="宋体" w:cs="宋体"/>
          <w:b/>
          <w:bCs/>
          <w:color w:val="1C1C1C"/>
          <w:sz w:val="48"/>
          <w:szCs w:val="48"/>
        </w:rPr>
      </w:pPr>
      <w:r>
        <w:rPr>
          <w:rFonts w:ascii="宋体" w:eastAsia="宋体" w:hAnsi="宋体" w:cs="宋体"/>
          <w:b/>
          <w:bCs/>
          <w:color w:val="1C1C1C"/>
          <w:sz w:val="48"/>
          <w:szCs w:val="48"/>
        </w:rPr>
        <w:t>——</w:t>
      </w:r>
      <w:r>
        <w:rPr>
          <w:rFonts w:ascii="宋体" w:eastAsia="宋体" w:hAnsi="宋体" w:cs="宋体"/>
          <w:b/>
          <w:bCs/>
          <w:color w:val="1C1C1C"/>
          <w:sz w:val="48"/>
          <w:szCs w:val="48"/>
        </w:rPr>
        <w:t>局部地块用地性质调整论证报告</w:t>
      </w:r>
    </w:p>
    <w:p w:rsidR="008A67D8" w:rsidRDefault="008A67D8">
      <w:pPr>
        <w:spacing w:line="548" w:lineRule="exact"/>
        <w:ind w:right="6"/>
        <w:jc w:val="center"/>
        <w:rPr>
          <w:rFonts w:ascii="宋体" w:eastAsia="宋体" w:hAnsi="宋体" w:cs="宋体"/>
          <w:b/>
          <w:bCs/>
          <w:color w:val="1C1C1C"/>
          <w:sz w:val="48"/>
          <w:szCs w:val="48"/>
        </w:rPr>
      </w:pPr>
    </w:p>
    <w:p w:rsidR="008A67D8" w:rsidRDefault="00AE004D">
      <w:pPr>
        <w:spacing w:line="548" w:lineRule="exact"/>
        <w:ind w:right="6"/>
        <w:jc w:val="center"/>
        <w:rPr>
          <w:sz w:val="20"/>
          <w:szCs w:val="20"/>
        </w:rPr>
      </w:pPr>
      <w:r>
        <w:rPr>
          <w:rFonts w:ascii="宋体" w:eastAsia="宋体" w:hAnsi="宋体" w:cs="宋体" w:hint="eastAsia"/>
          <w:b/>
          <w:bCs/>
          <w:color w:val="1C1C1C"/>
          <w:sz w:val="48"/>
          <w:szCs w:val="48"/>
        </w:rPr>
        <w:t>（草案）</w:t>
      </w: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200" w:lineRule="exact"/>
        <w:rPr>
          <w:sz w:val="24"/>
          <w:szCs w:val="24"/>
        </w:rPr>
      </w:pPr>
    </w:p>
    <w:p w:rsidR="008A67D8" w:rsidRDefault="008A67D8">
      <w:pPr>
        <w:spacing w:line="373" w:lineRule="exact"/>
        <w:rPr>
          <w:sz w:val="24"/>
          <w:szCs w:val="24"/>
        </w:rPr>
      </w:pPr>
    </w:p>
    <w:p w:rsidR="008A67D8" w:rsidRDefault="00AE004D">
      <w:pPr>
        <w:spacing w:line="366" w:lineRule="exact"/>
        <w:ind w:right="6"/>
        <w:jc w:val="center"/>
        <w:rPr>
          <w:sz w:val="20"/>
          <w:szCs w:val="20"/>
        </w:rPr>
      </w:pPr>
      <w:r>
        <w:rPr>
          <w:rFonts w:ascii="宋体" w:eastAsia="宋体" w:hAnsi="宋体" w:cs="宋体"/>
          <w:b/>
          <w:bCs/>
          <w:sz w:val="32"/>
          <w:szCs w:val="32"/>
        </w:rPr>
        <w:t>辽宁省城乡建设规划设计院有限责任公司</w:t>
      </w:r>
    </w:p>
    <w:p w:rsidR="008A67D8" w:rsidRDefault="008A67D8">
      <w:pPr>
        <w:spacing w:line="259" w:lineRule="exact"/>
        <w:rPr>
          <w:sz w:val="24"/>
          <w:szCs w:val="24"/>
        </w:rPr>
      </w:pPr>
    </w:p>
    <w:p w:rsidR="008A67D8" w:rsidRDefault="00AE004D">
      <w:pPr>
        <w:spacing w:line="366" w:lineRule="exact"/>
        <w:ind w:right="6"/>
        <w:jc w:val="center"/>
        <w:rPr>
          <w:sz w:val="20"/>
          <w:szCs w:val="20"/>
        </w:rPr>
      </w:pPr>
      <w:r>
        <w:rPr>
          <w:rFonts w:ascii="宋体" w:eastAsia="宋体" w:hAnsi="宋体" w:cs="宋体"/>
          <w:b/>
          <w:bCs/>
          <w:sz w:val="32"/>
          <w:szCs w:val="32"/>
        </w:rPr>
        <w:t xml:space="preserve">2019 </w:t>
      </w:r>
      <w:r>
        <w:rPr>
          <w:rFonts w:ascii="宋体" w:eastAsia="宋体" w:hAnsi="宋体" w:cs="宋体"/>
          <w:b/>
          <w:bCs/>
          <w:sz w:val="32"/>
          <w:szCs w:val="32"/>
        </w:rPr>
        <w:t>年</w:t>
      </w:r>
      <w:r>
        <w:rPr>
          <w:rFonts w:ascii="宋体" w:eastAsia="宋体" w:hAnsi="宋体" w:cs="宋体"/>
          <w:b/>
          <w:bCs/>
          <w:sz w:val="32"/>
          <w:szCs w:val="32"/>
        </w:rPr>
        <w:t xml:space="preserve"> 4 </w:t>
      </w:r>
      <w:r>
        <w:rPr>
          <w:rFonts w:ascii="宋体" w:eastAsia="宋体" w:hAnsi="宋体" w:cs="宋体"/>
          <w:b/>
          <w:bCs/>
          <w:sz w:val="32"/>
          <w:szCs w:val="32"/>
        </w:rPr>
        <w:t>月</w:t>
      </w:r>
    </w:p>
    <w:p w:rsidR="008A67D8" w:rsidRDefault="008A67D8">
      <w:pPr>
        <w:sectPr w:rsidR="008A67D8">
          <w:footerReference w:type="default" r:id="rId8"/>
          <w:pgSz w:w="11900" w:h="16838"/>
          <w:pgMar w:top="1440" w:right="1440" w:bottom="1440" w:left="1440" w:header="0" w:footer="0" w:gutter="0"/>
          <w:cols w:space="720" w:equalWidth="0">
            <w:col w:w="9026"/>
          </w:cols>
          <w:titlePg/>
          <w:docGrid w:linePitch="299"/>
        </w:sectPr>
      </w:pPr>
    </w:p>
    <w:p w:rsidR="008A67D8" w:rsidRDefault="00AE004D">
      <w:pPr>
        <w:spacing w:line="457" w:lineRule="exact"/>
        <w:ind w:right="-13"/>
        <w:jc w:val="center"/>
        <w:rPr>
          <w:sz w:val="20"/>
          <w:szCs w:val="20"/>
        </w:rPr>
      </w:pPr>
      <w:bookmarkStart w:id="0" w:name="page2"/>
      <w:bookmarkEnd w:id="0"/>
      <w:r>
        <w:rPr>
          <w:rFonts w:ascii="黑体" w:eastAsia="黑体" w:hAnsi="黑体" w:cs="黑体"/>
          <w:sz w:val="40"/>
          <w:szCs w:val="40"/>
        </w:rPr>
        <w:lastRenderedPageBreak/>
        <w:t>目</w:t>
      </w:r>
      <w:r>
        <w:rPr>
          <w:rFonts w:ascii="黑体" w:eastAsia="黑体" w:hAnsi="黑体" w:cs="黑体"/>
          <w:sz w:val="40"/>
          <w:szCs w:val="40"/>
        </w:rPr>
        <w:t xml:space="preserve"> </w:t>
      </w:r>
      <w:r>
        <w:rPr>
          <w:rFonts w:ascii="黑体" w:eastAsia="黑体" w:hAnsi="黑体" w:cs="黑体"/>
          <w:sz w:val="40"/>
          <w:szCs w:val="40"/>
        </w:rPr>
        <w:t>录</w:t>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55" w:lineRule="exact"/>
        <w:rPr>
          <w:sz w:val="20"/>
          <w:szCs w:val="20"/>
        </w:rPr>
      </w:pPr>
    </w:p>
    <w:p w:rsidR="008A67D8" w:rsidRDefault="008A67D8">
      <w:pPr>
        <w:tabs>
          <w:tab w:val="left" w:leader="dot" w:pos="8480"/>
        </w:tabs>
        <w:spacing w:line="343" w:lineRule="exact"/>
        <w:ind w:left="580"/>
        <w:rPr>
          <w:rFonts w:ascii="宋体" w:eastAsia="宋体" w:hAnsi="宋体" w:cs="宋体"/>
          <w:sz w:val="30"/>
          <w:szCs w:val="30"/>
        </w:rPr>
      </w:pPr>
      <w:hyperlink w:anchor="page3">
        <w:r w:rsidR="00AE004D">
          <w:rPr>
            <w:rFonts w:ascii="宋体" w:eastAsia="宋体" w:hAnsi="宋体" w:cs="宋体"/>
            <w:sz w:val="30"/>
            <w:szCs w:val="30"/>
          </w:rPr>
          <w:t>一．现行总体规划确定的内容</w:t>
        </w:r>
      </w:hyperlink>
      <w:r w:rsidR="00AE004D">
        <w:rPr>
          <w:rFonts w:ascii="宋体" w:eastAsia="宋体" w:hAnsi="宋体" w:cs="宋体"/>
          <w:sz w:val="30"/>
          <w:szCs w:val="30"/>
        </w:rPr>
        <w:tab/>
      </w:r>
      <w:hyperlink w:anchor="page3">
        <w:r w:rsidR="00AE004D">
          <w:rPr>
            <w:rFonts w:ascii="宋体" w:eastAsia="宋体" w:hAnsi="宋体" w:cs="宋体"/>
            <w:sz w:val="30"/>
            <w:szCs w:val="30"/>
          </w:rPr>
          <w:t>1</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480"/>
        </w:tabs>
        <w:spacing w:line="343" w:lineRule="exact"/>
        <w:ind w:left="580"/>
        <w:rPr>
          <w:rFonts w:ascii="宋体" w:eastAsia="宋体" w:hAnsi="宋体" w:cs="宋体"/>
          <w:sz w:val="30"/>
          <w:szCs w:val="30"/>
        </w:rPr>
      </w:pPr>
      <w:hyperlink w:anchor="page6">
        <w:r w:rsidR="00AE004D">
          <w:rPr>
            <w:rFonts w:ascii="宋体" w:eastAsia="宋体" w:hAnsi="宋体" w:cs="宋体"/>
            <w:sz w:val="30"/>
            <w:szCs w:val="30"/>
          </w:rPr>
          <w:t>二．本次用地性质调整地块情况</w:t>
        </w:r>
      </w:hyperlink>
      <w:r w:rsidR="00AE004D">
        <w:rPr>
          <w:rFonts w:ascii="宋体" w:eastAsia="宋体" w:hAnsi="宋体" w:cs="宋体"/>
          <w:sz w:val="30"/>
          <w:szCs w:val="30"/>
        </w:rPr>
        <w:tab/>
      </w:r>
      <w:hyperlink w:anchor="page6">
        <w:r w:rsidR="00AE004D">
          <w:rPr>
            <w:rFonts w:ascii="宋体" w:eastAsia="宋体" w:hAnsi="宋体" w:cs="宋体"/>
            <w:sz w:val="30"/>
            <w:szCs w:val="30"/>
          </w:rPr>
          <w:t>4</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480"/>
        </w:tabs>
        <w:spacing w:line="343" w:lineRule="exact"/>
        <w:ind w:left="580"/>
        <w:rPr>
          <w:rFonts w:ascii="宋体" w:eastAsia="宋体" w:hAnsi="宋体" w:cs="宋体"/>
          <w:sz w:val="30"/>
          <w:szCs w:val="30"/>
        </w:rPr>
      </w:pPr>
      <w:hyperlink w:anchor="page9">
        <w:r w:rsidR="00AE004D">
          <w:rPr>
            <w:rFonts w:ascii="宋体" w:eastAsia="宋体" w:hAnsi="宋体" w:cs="宋体"/>
            <w:sz w:val="30"/>
            <w:szCs w:val="30"/>
          </w:rPr>
          <w:t>三．用地调整的必要性分析</w:t>
        </w:r>
      </w:hyperlink>
      <w:r w:rsidR="00AE004D">
        <w:rPr>
          <w:rFonts w:ascii="宋体" w:eastAsia="宋体" w:hAnsi="宋体" w:cs="宋体"/>
          <w:sz w:val="30"/>
          <w:szCs w:val="30"/>
        </w:rPr>
        <w:tab/>
      </w:r>
      <w:hyperlink w:anchor="page9">
        <w:r w:rsidR="00AE004D">
          <w:rPr>
            <w:rFonts w:ascii="宋体" w:eastAsia="宋体" w:hAnsi="宋体" w:cs="宋体"/>
            <w:sz w:val="30"/>
            <w:szCs w:val="30"/>
          </w:rPr>
          <w:t>7</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14">
        <w:r w:rsidR="00AE004D">
          <w:rPr>
            <w:rFonts w:ascii="宋体" w:eastAsia="宋体" w:hAnsi="宋体" w:cs="宋体"/>
            <w:sz w:val="30"/>
            <w:szCs w:val="30"/>
          </w:rPr>
          <w:t>四．地块及周边部分道路调整方案</w:t>
        </w:r>
      </w:hyperlink>
      <w:r w:rsidR="00AE004D">
        <w:rPr>
          <w:rFonts w:ascii="宋体" w:eastAsia="宋体" w:hAnsi="宋体" w:cs="宋体"/>
          <w:sz w:val="30"/>
          <w:szCs w:val="30"/>
        </w:rPr>
        <w:tab/>
      </w:r>
      <w:hyperlink w:anchor="page14">
        <w:r w:rsidR="00AE004D">
          <w:rPr>
            <w:rFonts w:ascii="宋体" w:eastAsia="宋体" w:hAnsi="宋体" w:cs="宋体"/>
            <w:sz w:val="29"/>
            <w:szCs w:val="29"/>
          </w:rPr>
          <w:t>12</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16">
        <w:r w:rsidR="00AE004D">
          <w:rPr>
            <w:rFonts w:ascii="宋体" w:eastAsia="宋体" w:hAnsi="宋体" w:cs="宋体"/>
            <w:sz w:val="30"/>
            <w:szCs w:val="30"/>
          </w:rPr>
          <w:t>五．局部地块用地调整方案</w:t>
        </w:r>
      </w:hyperlink>
      <w:r w:rsidR="00AE004D">
        <w:rPr>
          <w:rFonts w:ascii="宋体" w:eastAsia="宋体" w:hAnsi="宋体" w:cs="宋体"/>
          <w:sz w:val="30"/>
          <w:szCs w:val="30"/>
        </w:rPr>
        <w:tab/>
      </w:r>
      <w:hyperlink w:anchor="page16">
        <w:r w:rsidR="00AE004D">
          <w:rPr>
            <w:rFonts w:ascii="宋体" w:eastAsia="宋体" w:hAnsi="宋体" w:cs="宋体"/>
            <w:sz w:val="29"/>
            <w:szCs w:val="29"/>
          </w:rPr>
          <w:t>14</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24">
        <w:r w:rsidR="00AE004D">
          <w:rPr>
            <w:rFonts w:ascii="宋体" w:eastAsia="宋体" w:hAnsi="宋体" w:cs="宋体"/>
            <w:sz w:val="30"/>
            <w:szCs w:val="30"/>
          </w:rPr>
          <w:t>六．用地调整后的环境影响评价</w:t>
        </w:r>
      </w:hyperlink>
      <w:r w:rsidR="00AE004D">
        <w:rPr>
          <w:rFonts w:ascii="宋体" w:eastAsia="宋体" w:hAnsi="宋体" w:cs="宋体"/>
          <w:sz w:val="30"/>
          <w:szCs w:val="30"/>
        </w:rPr>
        <w:tab/>
      </w:r>
      <w:hyperlink w:anchor="page24">
        <w:r w:rsidR="00AE004D">
          <w:rPr>
            <w:rFonts w:ascii="宋体" w:eastAsia="宋体" w:hAnsi="宋体" w:cs="宋体"/>
            <w:sz w:val="29"/>
            <w:szCs w:val="29"/>
          </w:rPr>
          <w:t>22</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25">
        <w:r w:rsidR="00AE004D">
          <w:rPr>
            <w:rFonts w:ascii="宋体" w:eastAsia="宋体" w:hAnsi="宋体" w:cs="宋体"/>
            <w:sz w:val="30"/>
            <w:szCs w:val="30"/>
          </w:rPr>
          <w:t>七．调整的可行性分析</w:t>
        </w:r>
      </w:hyperlink>
      <w:r w:rsidR="00AE004D">
        <w:rPr>
          <w:rFonts w:ascii="宋体" w:eastAsia="宋体" w:hAnsi="宋体" w:cs="宋体"/>
          <w:sz w:val="30"/>
          <w:szCs w:val="30"/>
        </w:rPr>
        <w:tab/>
      </w:r>
      <w:hyperlink w:anchor="page25">
        <w:r w:rsidR="00AE004D">
          <w:rPr>
            <w:rFonts w:ascii="宋体" w:eastAsia="宋体" w:hAnsi="宋体" w:cs="宋体"/>
            <w:sz w:val="29"/>
            <w:szCs w:val="29"/>
          </w:rPr>
          <w:t>23</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27">
        <w:r w:rsidR="00AE004D">
          <w:rPr>
            <w:rFonts w:ascii="宋体" w:eastAsia="宋体" w:hAnsi="宋体" w:cs="宋体"/>
            <w:sz w:val="30"/>
            <w:szCs w:val="30"/>
          </w:rPr>
          <w:t>八．建议</w:t>
        </w:r>
      </w:hyperlink>
      <w:r w:rsidR="00AE004D">
        <w:rPr>
          <w:rFonts w:ascii="宋体" w:eastAsia="宋体" w:hAnsi="宋体" w:cs="宋体"/>
          <w:sz w:val="30"/>
          <w:szCs w:val="30"/>
        </w:rPr>
        <w:tab/>
      </w:r>
      <w:hyperlink w:anchor="page27">
        <w:r w:rsidR="00AE004D">
          <w:rPr>
            <w:rFonts w:ascii="宋体" w:eastAsia="宋体" w:hAnsi="宋体" w:cs="宋体"/>
            <w:sz w:val="29"/>
            <w:szCs w:val="29"/>
          </w:rPr>
          <w:t>25</w:t>
        </w:r>
      </w:hyperlink>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5" w:lineRule="exact"/>
        <w:rPr>
          <w:sz w:val="20"/>
          <w:szCs w:val="20"/>
        </w:rPr>
      </w:pPr>
    </w:p>
    <w:p w:rsidR="008A67D8" w:rsidRDefault="008A67D8">
      <w:pPr>
        <w:spacing w:line="331" w:lineRule="exact"/>
        <w:ind w:left="580"/>
        <w:rPr>
          <w:rFonts w:ascii="宋体" w:eastAsia="宋体" w:hAnsi="宋体" w:cs="宋体"/>
          <w:sz w:val="29"/>
          <w:szCs w:val="29"/>
        </w:rPr>
      </w:pPr>
      <w:hyperlink w:anchor="page28">
        <w:r w:rsidR="00AE004D">
          <w:rPr>
            <w:rFonts w:ascii="宋体" w:eastAsia="宋体" w:hAnsi="宋体" w:cs="宋体"/>
            <w:sz w:val="29"/>
            <w:szCs w:val="29"/>
          </w:rPr>
          <w:t>附件：阜新蒙古族自治县城乡总体规划</w:t>
        </w:r>
        <w:r w:rsidR="00AE004D">
          <w:rPr>
            <w:rFonts w:ascii="宋体" w:eastAsia="宋体" w:hAnsi="宋体" w:cs="宋体"/>
            <w:sz w:val="29"/>
            <w:szCs w:val="29"/>
          </w:rPr>
          <w:t>——</w:t>
        </w:r>
        <w:r w:rsidR="00AE004D">
          <w:rPr>
            <w:rFonts w:ascii="宋体" w:eastAsia="宋体" w:hAnsi="宋体" w:cs="宋体"/>
            <w:sz w:val="29"/>
            <w:szCs w:val="29"/>
          </w:rPr>
          <w:t>局部地块用地性质</w:t>
        </w:r>
      </w:hyperlink>
    </w:p>
    <w:p w:rsidR="008A67D8" w:rsidRDefault="008A67D8">
      <w:pPr>
        <w:spacing w:line="200" w:lineRule="exact"/>
        <w:rPr>
          <w:sz w:val="20"/>
          <w:szCs w:val="20"/>
        </w:rPr>
      </w:pPr>
    </w:p>
    <w:p w:rsidR="008A67D8" w:rsidRDefault="008A67D8">
      <w:pPr>
        <w:spacing w:line="394" w:lineRule="exact"/>
        <w:rPr>
          <w:sz w:val="20"/>
          <w:szCs w:val="20"/>
        </w:rPr>
      </w:pPr>
    </w:p>
    <w:p w:rsidR="008A67D8" w:rsidRDefault="008A67D8">
      <w:pPr>
        <w:tabs>
          <w:tab w:val="left" w:leader="dot" w:pos="8340"/>
        </w:tabs>
        <w:spacing w:line="343" w:lineRule="exact"/>
        <w:ind w:left="580"/>
        <w:rPr>
          <w:rFonts w:ascii="宋体" w:eastAsia="宋体" w:hAnsi="宋体" w:cs="宋体"/>
          <w:sz w:val="29"/>
          <w:szCs w:val="29"/>
        </w:rPr>
      </w:pPr>
      <w:hyperlink w:anchor="page28">
        <w:r w:rsidR="00AE004D">
          <w:rPr>
            <w:rFonts w:ascii="宋体" w:eastAsia="宋体" w:hAnsi="宋体" w:cs="宋体"/>
            <w:sz w:val="30"/>
            <w:szCs w:val="30"/>
          </w:rPr>
          <w:t>调整项目专家评审意见</w:t>
        </w:r>
      </w:hyperlink>
      <w:r w:rsidR="00AE004D">
        <w:rPr>
          <w:rFonts w:ascii="宋体" w:eastAsia="宋体" w:hAnsi="宋体" w:cs="宋体"/>
          <w:sz w:val="30"/>
          <w:szCs w:val="30"/>
        </w:rPr>
        <w:tab/>
      </w:r>
      <w:hyperlink w:anchor="page28">
        <w:r w:rsidR="00AE004D">
          <w:rPr>
            <w:rFonts w:ascii="宋体" w:eastAsia="宋体" w:hAnsi="宋体" w:cs="宋体"/>
            <w:sz w:val="29"/>
            <w:szCs w:val="29"/>
          </w:rPr>
          <w:t>26</w:t>
        </w:r>
      </w:hyperlink>
    </w:p>
    <w:p w:rsidR="008A67D8" w:rsidRDefault="008A67D8"/>
    <w:p w:rsidR="008A67D8" w:rsidRDefault="008A67D8"/>
    <w:p w:rsidR="008A67D8" w:rsidRDefault="008A67D8"/>
    <w:p w:rsidR="008A67D8" w:rsidRDefault="008A67D8"/>
    <w:p w:rsidR="008A67D8" w:rsidRDefault="008A67D8"/>
    <w:p w:rsidR="008A67D8" w:rsidRDefault="008A67D8"/>
    <w:p w:rsidR="008A67D8" w:rsidRDefault="008A67D8"/>
    <w:p w:rsidR="008A67D8" w:rsidRDefault="008A67D8"/>
    <w:p w:rsidR="008A67D8" w:rsidRDefault="008A67D8"/>
    <w:p w:rsidR="008A67D8" w:rsidRDefault="008A67D8">
      <w:pPr>
        <w:sectPr w:rsidR="008A67D8">
          <w:pgSz w:w="11900" w:h="16838"/>
          <w:pgMar w:top="1440" w:right="1440" w:bottom="1440" w:left="1440" w:header="0" w:footer="0" w:gutter="0"/>
          <w:pgNumType w:start="1"/>
          <w:cols w:space="720" w:equalWidth="0">
            <w:col w:w="9026"/>
          </w:cols>
        </w:sectPr>
      </w:pPr>
    </w:p>
    <w:p w:rsidR="008A67D8" w:rsidRDefault="008A67D8">
      <w:pPr>
        <w:spacing w:line="372" w:lineRule="exact"/>
        <w:rPr>
          <w:sz w:val="20"/>
          <w:szCs w:val="20"/>
        </w:rPr>
      </w:pPr>
      <w:bookmarkStart w:id="1" w:name="page3"/>
      <w:bookmarkEnd w:id="1"/>
    </w:p>
    <w:p w:rsidR="008A67D8" w:rsidRDefault="00AE004D">
      <w:pPr>
        <w:spacing w:line="366" w:lineRule="exact"/>
        <w:ind w:left="360"/>
        <w:rPr>
          <w:sz w:val="20"/>
          <w:szCs w:val="20"/>
        </w:rPr>
      </w:pPr>
      <w:r>
        <w:rPr>
          <w:rFonts w:ascii="宋体" w:eastAsia="宋体" w:hAnsi="宋体" w:cs="宋体"/>
          <w:b/>
          <w:bCs/>
          <w:sz w:val="32"/>
          <w:szCs w:val="32"/>
        </w:rPr>
        <w:t>一．现行总体规划确定的内容</w:t>
      </w:r>
    </w:p>
    <w:p w:rsidR="008A67D8" w:rsidRDefault="008A67D8">
      <w:pPr>
        <w:spacing w:line="200" w:lineRule="exact"/>
        <w:rPr>
          <w:sz w:val="20"/>
          <w:szCs w:val="20"/>
        </w:rPr>
      </w:pPr>
    </w:p>
    <w:p w:rsidR="008A67D8" w:rsidRDefault="008A67D8">
      <w:pPr>
        <w:spacing w:line="396" w:lineRule="exact"/>
        <w:rPr>
          <w:sz w:val="20"/>
          <w:szCs w:val="20"/>
        </w:rPr>
      </w:pPr>
    </w:p>
    <w:p w:rsidR="008A67D8" w:rsidRDefault="00AE004D">
      <w:pPr>
        <w:spacing w:line="515" w:lineRule="exact"/>
        <w:ind w:left="360" w:right="349" w:firstLine="559"/>
        <w:jc w:val="both"/>
        <w:rPr>
          <w:sz w:val="20"/>
          <w:szCs w:val="20"/>
        </w:rPr>
      </w:pPr>
      <w:r>
        <w:rPr>
          <w:rFonts w:ascii="宋体" w:eastAsia="宋体" w:hAnsi="宋体" w:cs="宋体"/>
          <w:sz w:val="28"/>
          <w:szCs w:val="28"/>
        </w:rPr>
        <w:t>现行《阜新蒙古族自治县城乡总体规划（</w:t>
      </w:r>
      <w:r>
        <w:rPr>
          <w:rFonts w:ascii="宋体" w:eastAsia="宋体" w:hAnsi="宋体" w:cs="宋体"/>
          <w:sz w:val="28"/>
          <w:szCs w:val="28"/>
        </w:rPr>
        <w:t xml:space="preserve">2011-2030 </w:t>
      </w:r>
      <w:r>
        <w:rPr>
          <w:rFonts w:ascii="宋体" w:eastAsia="宋体" w:hAnsi="宋体" w:cs="宋体"/>
          <w:sz w:val="28"/>
          <w:szCs w:val="28"/>
        </w:rPr>
        <w:t>年）》由天津市城市规划设计研究院于</w:t>
      </w:r>
      <w:r>
        <w:rPr>
          <w:rFonts w:ascii="宋体" w:eastAsia="宋体" w:hAnsi="宋体" w:cs="宋体"/>
          <w:sz w:val="28"/>
          <w:szCs w:val="28"/>
        </w:rPr>
        <w:t xml:space="preserve"> 2011 </w:t>
      </w:r>
      <w:r>
        <w:rPr>
          <w:rFonts w:ascii="宋体" w:eastAsia="宋体" w:hAnsi="宋体" w:cs="宋体"/>
          <w:sz w:val="28"/>
          <w:szCs w:val="28"/>
        </w:rPr>
        <w:t>年</w:t>
      </w:r>
      <w:r>
        <w:rPr>
          <w:rFonts w:ascii="宋体" w:eastAsia="宋体" w:hAnsi="宋体" w:cs="宋体"/>
          <w:sz w:val="28"/>
          <w:szCs w:val="28"/>
        </w:rPr>
        <w:t xml:space="preserve"> 12 </w:t>
      </w:r>
      <w:r>
        <w:rPr>
          <w:rFonts w:ascii="宋体" w:eastAsia="宋体" w:hAnsi="宋体" w:cs="宋体"/>
          <w:sz w:val="28"/>
          <w:szCs w:val="28"/>
        </w:rPr>
        <w:t>月完成，并于</w:t>
      </w:r>
      <w:r>
        <w:rPr>
          <w:rFonts w:ascii="宋体" w:eastAsia="宋体" w:hAnsi="宋体" w:cs="宋体"/>
          <w:sz w:val="28"/>
          <w:szCs w:val="28"/>
        </w:rPr>
        <w:t xml:space="preserve"> 2012 </w:t>
      </w:r>
      <w:r>
        <w:rPr>
          <w:rFonts w:ascii="宋体" w:eastAsia="宋体" w:hAnsi="宋体" w:cs="宋体"/>
          <w:sz w:val="28"/>
          <w:szCs w:val="28"/>
        </w:rPr>
        <w:t>年获得阜新市政府的正式批复，批复号是阜政</w:t>
      </w:r>
      <w:r>
        <w:rPr>
          <w:rFonts w:ascii="宋体" w:eastAsia="宋体" w:hAnsi="宋体" w:cs="宋体"/>
          <w:sz w:val="28"/>
          <w:szCs w:val="28"/>
        </w:rPr>
        <w:t xml:space="preserve"> [2012]15 </w:t>
      </w:r>
      <w:r>
        <w:rPr>
          <w:rFonts w:ascii="宋体" w:eastAsia="宋体" w:hAnsi="宋体" w:cs="宋体"/>
          <w:sz w:val="28"/>
          <w:szCs w:val="28"/>
        </w:rPr>
        <w:t>号。</w:t>
      </w:r>
    </w:p>
    <w:p w:rsidR="008A67D8" w:rsidRDefault="00AE004D">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777240</wp:posOffset>
            </wp:positionH>
            <wp:positionV relativeFrom="paragraph">
              <wp:posOffset>129540</wp:posOffset>
            </wp:positionV>
            <wp:extent cx="4141470" cy="5805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rcRect/>
                    <a:stretch>
                      <a:fillRect/>
                    </a:stretch>
                  </pic:blipFill>
                  <pic:spPr>
                    <a:xfrm>
                      <a:off x="0" y="0"/>
                      <a:ext cx="4141470" cy="5805170"/>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30" w:lineRule="exact"/>
        <w:rPr>
          <w:sz w:val="20"/>
          <w:szCs w:val="20"/>
        </w:rPr>
      </w:pPr>
    </w:p>
    <w:p w:rsidR="008A67D8" w:rsidRDefault="00AE004D">
      <w:pPr>
        <w:spacing w:line="457" w:lineRule="exact"/>
        <w:ind w:left="360" w:right="349" w:firstLine="559"/>
        <w:jc w:val="both"/>
        <w:rPr>
          <w:sz w:val="20"/>
          <w:szCs w:val="20"/>
        </w:rPr>
      </w:pPr>
      <w:r>
        <w:rPr>
          <w:rFonts w:ascii="宋体" w:eastAsia="宋体" w:hAnsi="宋体" w:cs="宋体"/>
          <w:sz w:val="27"/>
          <w:szCs w:val="27"/>
        </w:rPr>
        <w:t>现行总体规划在</w:t>
      </w:r>
      <w:r>
        <w:rPr>
          <w:rFonts w:ascii="宋体" w:eastAsia="宋体" w:hAnsi="宋体" w:cs="宋体"/>
          <w:sz w:val="27"/>
          <w:szCs w:val="27"/>
        </w:rPr>
        <w:t xml:space="preserve"> 2002 </w:t>
      </w:r>
      <w:r>
        <w:rPr>
          <w:rFonts w:ascii="宋体" w:eastAsia="宋体" w:hAnsi="宋体" w:cs="宋体"/>
          <w:sz w:val="27"/>
          <w:szCs w:val="27"/>
        </w:rPr>
        <w:t>版总体规划的基础上对阜蒙县的城市性质重新进行了准确的定位，确定城市性质为</w:t>
      </w:r>
      <w:r>
        <w:rPr>
          <w:rFonts w:ascii="宋体" w:eastAsia="宋体" w:hAnsi="宋体" w:cs="宋体"/>
          <w:sz w:val="27"/>
          <w:szCs w:val="27"/>
        </w:rPr>
        <w:t>“</w:t>
      </w:r>
      <w:r>
        <w:rPr>
          <w:rFonts w:ascii="宋体" w:eastAsia="宋体" w:hAnsi="宋体" w:cs="宋体"/>
          <w:sz w:val="27"/>
          <w:szCs w:val="27"/>
        </w:rPr>
        <w:t>蒙古贞新城是我国东北</w:t>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12" w:lineRule="exact"/>
        <w:rPr>
          <w:sz w:val="20"/>
          <w:szCs w:val="20"/>
        </w:rPr>
      </w:pPr>
    </w:p>
    <w:p w:rsidR="008A67D8" w:rsidRDefault="008A67D8">
      <w:pPr>
        <w:sectPr w:rsidR="008A67D8">
          <w:footerReference w:type="default" r:id="rId10"/>
          <w:pgSz w:w="11840" w:h="16781"/>
          <w:pgMar w:top="1440" w:right="1440" w:bottom="481" w:left="1440" w:header="0" w:footer="0" w:gutter="0"/>
          <w:pgNumType w:start="1"/>
          <w:cols w:space="720" w:equalWidth="0">
            <w:col w:w="8969"/>
          </w:cols>
        </w:sectPr>
      </w:pPr>
    </w:p>
    <w:p w:rsidR="008A67D8" w:rsidRDefault="008A67D8">
      <w:pPr>
        <w:spacing w:line="152" w:lineRule="exact"/>
        <w:rPr>
          <w:sz w:val="20"/>
          <w:szCs w:val="20"/>
        </w:rPr>
      </w:pPr>
      <w:bookmarkStart w:id="2" w:name="page4"/>
      <w:bookmarkEnd w:id="2"/>
    </w:p>
    <w:p w:rsidR="008A67D8" w:rsidRDefault="00AE004D">
      <w:pPr>
        <w:spacing w:line="308" w:lineRule="exact"/>
        <w:ind w:left="360"/>
        <w:rPr>
          <w:sz w:val="20"/>
          <w:szCs w:val="20"/>
        </w:rPr>
      </w:pPr>
      <w:r>
        <w:rPr>
          <w:rFonts w:ascii="宋体" w:eastAsia="宋体" w:hAnsi="宋体" w:cs="宋体"/>
          <w:sz w:val="27"/>
          <w:szCs w:val="27"/>
        </w:rPr>
        <w:t>地区具有国际影响力的蒙古族文化的示范城，是阜新市城市副中心，</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全县的政治、经济、文化中心，努力建设成为中等规模的生态宜居</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城市</w:t>
      </w:r>
      <w:r>
        <w:rPr>
          <w:rFonts w:ascii="宋体" w:eastAsia="宋体" w:hAnsi="宋体" w:cs="宋体"/>
          <w:sz w:val="27"/>
          <w:szCs w:val="27"/>
        </w:rPr>
        <w:t>”</w:t>
      </w:r>
      <w:r>
        <w:rPr>
          <w:rFonts w:ascii="宋体" w:eastAsia="宋体" w:hAnsi="宋体" w:cs="宋体"/>
          <w:sz w:val="27"/>
          <w:szCs w:val="27"/>
        </w:rPr>
        <w:t>。确定城市的总体空间结构为</w:t>
      </w:r>
      <w:r>
        <w:rPr>
          <w:rFonts w:ascii="宋体" w:eastAsia="宋体" w:hAnsi="宋体" w:cs="宋体"/>
          <w:sz w:val="27"/>
          <w:szCs w:val="27"/>
        </w:rPr>
        <w:t>“</w:t>
      </w:r>
      <w:r>
        <w:rPr>
          <w:rFonts w:ascii="宋体" w:eastAsia="宋体" w:hAnsi="宋体" w:cs="宋体"/>
          <w:sz w:val="27"/>
          <w:szCs w:val="27"/>
        </w:rPr>
        <w:t>双轴双心，一环多楔九组团</w:t>
      </w:r>
      <w:r>
        <w:rPr>
          <w:rFonts w:ascii="宋体" w:eastAsia="宋体" w:hAnsi="宋体" w:cs="宋体"/>
          <w:sz w:val="27"/>
          <w:szCs w:val="27"/>
        </w:rPr>
        <w:t>”</w:t>
      </w:r>
      <w:r>
        <w:rPr>
          <w:rFonts w:ascii="宋体" w:eastAsia="宋体" w:hAnsi="宋体" w:cs="宋体"/>
          <w:sz w:val="27"/>
          <w:szCs w:val="27"/>
        </w:rPr>
        <w:t>。</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与原规划相比，其规划用地规模、人口规模、道路网络、绿化</w:t>
      </w:r>
    </w:p>
    <w:p w:rsidR="008A67D8" w:rsidRDefault="008A67D8">
      <w:pPr>
        <w:spacing w:line="328"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体系、公共基础设施、城市性质、城市用地发展方向等都做了改变，</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使其更加科学、规范和严谨，更有利于城市规划建设和管理。</w:t>
      </w:r>
    </w:p>
    <w:p w:rsidR="008A67D8" w:rsidRDefault="00AE004D">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655320</wp:posOffset>
            </wp:positionH>
            <wp:positionV relativeFrom="paragraph">
              <wp:posOffset>137795</wp:posOffset>
            </wp:positionV>
            <wp:extent cx="4386580" cy="6185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rcRect/>
                    <a:stretch>
                      <a:fillRect/>
                    </a:stretch>
                  </pic:blipFill>
                  <pic:spPr>
                    <a:xfrm>
                      <a:off x="0" y="0"/>
                      <a:ext cx="4386580" cy="618553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4"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63" w:lineRule="exact"/>
        <w:rPr>
          <w:sz w:val="20"/>
          <w:szCs w:val="20"/>
        </w:rPr>
      </w:pPr>
      <w:bookmarkStart w:id="3" w:name="page5"/>
      <w:bookmarkEnd w:id="3"/>
    </w:p>
    <w:p w:rsidR="008A67D8" w:rsidRDefault="00AE004D">
      <w:pPr>
        <w:spacing w:line="480" w:lineRule="auto"/>
        <w:ind w:right="-11" w:firstLineChars="200" w:firstLine="560"/>
        <w:rPr>
          <w:sz w:val="20"/>
          <w:szCs w:val="20"/>
        </w:rPr>
      </w:pPr>
      <w:r>
        <w:rPr>
          <w:rFonts w:ascii="宋体" w:eastAsia="宋体" w:hAnsi="宋体" w:cs="宋体"/>
          <w:sz w:val="28"/>
          <w:szCs w:val="28"/>
        </w:rPr>
        <w:t>现行总体规划中对于工业用地提出</w:t>
      </w:r>
      <w:r>
        <w:rPr>
          <w:rFonts w:ascii="宋体" w:eastAsia="宋体" w:hAnsi="宋体" w:cs="宋体"/>
          <w:sz w:val="28"/>
          <w:szCs w:val="28"/>
        </w:rPr>
        <w:t>“</w:t>
      </w:r>
      <w:r>
        <w:rPr>
          <w:rFonts w:ascii="宋体" w:eastAsia="宋体" w:hAnsi="宋体" w:cs="宋体"/>
          <w:sz w:val="28"/>
          <w:szCs w:val="28"/>
        </w:rPr>
        <w:t>集中布局，有序发展</w:t>
      </w:r>
      <w:r>
        <w:rPr>
          <w:rFonts w:ascii="宋体" w:eastAsia="宋体" w:hAnsi="宋体" w:cs="宋体"/>
          <w:sz w:val="28"/>
          <w:szCs w:val="28"/>
        </w:rPr>
        <w:t>”</w:t>
      </w:r>
      <w:r>
        <w:rPr>
          <w:rFonts w:ascii="宋体" w:eastAsia="宋体" w:hAnsi="宋体" w:cs="宋体"/>
          <w:sz w:val="28"/>
          <w:szCs w:val="28"/>
        </w:rPr>
        <w:t>、</w:t>
      </w:r>
      <w:r>
        <w:rPr>
          <w:rFonts w:ascii="宋体" w:eastAsia="宋体" w:hAnsi="宋体" w:cs="宋体"/>
          <w:sz w:val="28"/>
          <w:szCs w:val="28"/>
        </w:rPr>
        <w:t>“</w:t>
      </w:r>
      <w:r>
        <w:rPr>
          <w:rFonts w:ascii="宋体" w:eastAsia="宋体" w:hAnsi="宋体" w:cs="宋体"/>
          <w:sz w:val="28"/>
          <w:szCs w:val="28"/>
        </w:rPr>
        <w:t>注重生态，确保环境质量</w:t>
      </w:r>
      <w:r>
        <w:rPr>
          <w:rFonts w:ascii="宋体" w:eastAsia="宋体" w:hAnsi="宋体" w:cs="宋体"/>
          <w:sz w:val="28"/>
          <w:szCs w:val="28"/>
        </w:rPr>
        <w:t>”</w:t>
      </w:r>
      <w:r>
        <w:rPr>
          <w:rFonts w:ascii="宋体" w:eastAsia="宋体" w:hAnsi="宋体" w:cs="宋体"/>
          <w:sz w:val="28"/>
          <w:szCs w:val="28"/>
        </w:rPr>
        <w:t>的布局原则，通过分区分批引导工业企业向园区集中，整合园区用地布局结构，提高工业布局的集聚度和集群化，形成基础设施配套完备、生产工艺环保、具有规模效益和乘数效应的工业区。正确处理工业发展与环境之间的关系，调整产业结构，建立循环经济。</w:t>
      </w:r>
    </w:p>
    <w:p w:rsidR="008A67D8" w:rsidRDefault="00AE004D">
      <w:pPr>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687070</wp:posOffset>
            </wp:positionH>
            <wp:positionV relativeFrom="paragraph">
              <wp:posOffset>210820</wp:posOffset>
            </wp:positionV>
            <wp:extent cx="4323715" cy="6041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rcRect/>
                    <a:stretch>
                      <a:fillRect/>
                    </a:stretch>
                  </pic:blipFill>
                  <pic:spPr>
                    <a:xfrm>
                      <a:off x="0" y="0"/>
                      <a:ext cx="4323715" cy="6041390"/>
                    </a:xfrm>
                    <a:prstGeom prst="rect">
                      <a:avLst/>
                    </a:prstGeom>
                    <a:noFill/>
                  </pic:spPr>
                </pic:pic>
              </a:graphicData>
            </a:graphic>
          </wp:anchor>
        </w:drawing>
      </w:r>
    </w:p>
    <w:p w:rsidR="008A67D8" w:rsidRDefault="008A67D8">
      <w:pPr>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4"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79" w:lineRule="exact"/>
        <w:rPr>
          <w:sz w:val="20"/>
          <w:szCs w:val="20"/>
        </w:rPr>
      </w:pPr>
      <w:bookmarkStart w:id="4" w:name="page6"/>
      <w:bookmarkEnd w:id="4"/>
    </w:p>
    <w:p w:rsidR="008A67D8" w:rsidRDefault="00AE004D">
      <w:pPr>
        <w:spacing w:line="575" w:lineRule="exact"/>
        <w:ind w:left="360" w:right="209" w:firstLine="559"/>
        <w:jc w:val="both"/>
        <w:rPr>
          <w:sz w:val="20"/>
          <w:szCs w:val="20"/>
        </w:rPr>
      </w:pPr>
      <w:r>
        <w:rPr>
          <w:rFonts w:ascii="宋体" w:eastAsia="宋体" w:hAnsi="宋体" w:cs="宋体"/>
          <w:sz w:val="27"/>
          <w:szCs w:val="27"/>
        </w:rPr>
        <w:t>规划工业用地布置在高林台河以东的民族工业园（现更名为阜蒙县农产品深加工产业基地）和</w:t>
      </w:r>
      <w:r>
        <w:rPr>
          <w:rFonts w:ascii="宋体" w:eastAsia="宋体" w:hAnsi="宋体" w:cs="宋体"/>
          <w:sz w:val="27"/>
          <w:szCs w:val="27"/>
        </w:rPr>
        <w:t xml:space="preserve"> 205 </w:t>
      </w:r>
      <w:r>
        <w:rPr>
          <w:rFonts w:ascii="宋体" w:eastAsia="宋体" w:hAnsi="宋体" w:cs="宋体"/>
          <w:sz w:val="27"/>
          <w:szCs w:val="27"/>
        </w:rPr>
        <w:t>省道以东的传统产业园内，重点发展食品加工业、铸造业、新型能源等低能源消耗、高附加值、高产出率的环保型产业，要把两大园区建设成为集约型、节约型、生态型产业园区。到</w:t>
      </w:r>
      <w:r>
        <w:rPr>
          <w:rFonts w:ascii="宋体" w:eastAsia="宋体" w:hAnsi="宋体" w:cs="宋体"/>
          <w:sz w:val="27"/>
          <w:szCs w:val="27"/>
        </w:rPr>
        <w:t xml:space="preserve"> 2030 </w:t>
      </w:r>
      <w:r>
        <w:rPr>
          <w:rFonts w:ascii="宋体" w:eastAsia="宋体" w:hAnsi="宋体" w:cs="宋体"/>
          <w:sz w:val="27"/>
          <w:szCs w:val="27"/>
        </w:rPr>
        <w:t>年，县城工业总用地面积达到</w:t>
      </w:r>
      <w:r>
        <w:rPr>
          <w:rFonts w:ascii="宋体" w:eastAsia="宋体" w:hAnsi="宋体" w:cs="宋体"/>
          <w:sz w:val="27"/>
          <w:szCs w:val="27"/>
        </w:rPr>
        <w:t xml:space="preserve"> 670.32 </w:t>
      </w:r>
      <w:r>
        <w:rPr>
          <w:rFonts w:ascii="宋体" w:eastAsia="宋体" w:hAnsi="宋体" w:cs="宋体"/>
          <w:sz w:val="27"/>
          <w:szCs w:val="27"/>
        </w:rPr>
        <w:t>公顷，占县城总建设用地的</w:t>
      </w:r>
      <w:r>
        <w:rPr>
          <w:rFonts w:ascii="宋体" w:eastAsia="宋体" w:hAnsi="宋体" w:cs="宋体"/>
          <w:sz w:val="27"/>
          <w:szCs w:val="27"/>
        </w:rPr>
        <w:t xml:space="preserve"> 18.64 %</w:t>
      </w:r>
      <w:r>
        <w:rPr>
          <w:rFonts w:ascii="宋体" w:eastAsia="宋体" w:hAnsi="宋体" w:cs="宋体"/>
          <w:sz w:val="27"/>
          <w:szCs w:val="27"/>
        </w:rPr>
        <w:t>，人均工业用地面积</w:t>
      </w:r>
      <w:r>
        <w:rPr>
          <w:rFonts w:ascii="宋体" w:eastAsia="宋体" w:hAnsi="宋体" w:cs="宋体"/>
          <w:sz w:val="27"/>
          <w:szCs w:val="27"/>
        </w:rPr>
        <w:t xml:space="preserve"> 22.35 </w:t>
      </w:r>
      <w:r>
        <w:rPr>
          <w:rFonts w:ascii="宋体" w:eastAsia="宋体" w:hAnsi="宋体" w:cs="宋体"/>
          <w:sz w:val="27"/>
          <w:szCs w:val="27"/>
        </w:rPr>
        <w:t>平方米。</w:t>
      </w:r>
    </w:p>
    <w:p w:rsidR="008A67D8" w:rsidRDefault="008A67D8">
      <w:pPr>
        <w:spacing w:line="200" w:lineRule="exact"/>
        <w:rPr>
          <w:sz w:val="20"/>
          <w:szCs w:val="20"/>
        </w:rPr>
      </w:pPr>
    </w:p>
    <w:p w:rsidR="008A67D8" w:rsidRDefault="008A67D8">
      <w:pPr>
        <w:spacing w:line="348"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二．本次用地性质调整地块情况</w:t>
      </w:r>
    </w:p>
    <w:p w:rsidR="008A67D8" w:rsidRDefault="008A67D8">
      <w:pPr>
        <w:spacing w:line="200" w:lineRule="exact"/>
        <w:rPr>
          <w:sz w:val="20"/>
          <w:szCs w:val="20"/>
        </w:rPr>
      </w:pPr>
    </w:p>
    <w:p w:rsidR="008A67D8" w:rsidRDefault="008A67D8">
      <w:pPr>
        <w:spacing w:line="35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（一）用地性质调整地块基本情况</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1</w:t>
      </w:r>
      <w:r>
        <w:rPr>
          <w:rFonts w:ascii="宋体" w:eastAsia="宋体" w:hAnsi="宋体" w:cs="宋体"/>
          <w:b/>
          <w:bCs/>
          <w:sz w:val="28"/>
          <w:szCs w:val="28"/>
        </w:rPr>
        <w:t>．用地性质调整地块范围界定</w:t>
      </w:r>
    </w:p>
    <w:p w:rsidR="008A67D8" w:rsidRDefault="008A67D8">
      <w:pPr>
        <w:spacing w:line="352" w:lineRule="exact"/>
        <w:rPr>
          <w:sz w:val="20"/>
          <w:szCs w:val="20"/>
        </w:rPr>
      </w:pPr>
    </w:p>
    <w:p w:rsidR="008A67D8" w:rsidRDefault="00AE004D">
      <w:pPr>
        <w:spacing w:line="516" w:lineRule="exact"/>
        <w:ind w:left="360" w:right="209" w:firstLine="560"/>
        <w:jc w:val="both"/>
        <w:rPr>
          <w:sz w:val="20"/>
          <w:szCs w:val="20"/>
        </w:rPr>
      </w:pPr>
      <w:r>
        <w:rPr>
          <w:rFonts w:ascii="宋体" w:eastAsia="宋体" w:hAnsi="宋体" w:cs="宋体"/>
          <w:sz w:val="27"/>
          <w:szCs w:val="27"/>
        </w:rPr>
        <w:t>本次局部调整地块涉及阜蒙县城西南部有七个地块，分别为</w:t>
      </w:r>
      <w:r>
        <w:rPr>
          <w:rFonts w:ascii="宋体" w:eastAsia="宋体" w:hAnsi="宋体" w:cs="宋体"/>
          <w:sz w:val="27"/>
          <w:szCs w:val="27"/>
        </w:rPr>
        <w:t xml:space="preserve"> F1</w:t>
      </w:r>
      <w:r>
        <w:rPr>
          <w:rFonts w:ascii="宋体" w:eastAsia="宋体" w:hAnsi="宋体" w:cs="宋体"/>
          <w:sz w:val="27"/>
          <w:szCs w:val="27"/>
        </w:rPr>
        <w:t>、</w:t>
      </w:r>
      <w:r>
        <w:rPr>
          <w:rFonts w:ascii="宋体" w:eastAsia="宋体" w:hAnsi="宋体" w:cs="宋体"/>
          <w:sz w:val="27"/>
          <w:szCs w:val="27"/>
        </w:rPr>
        <w:t>F2</w:t>
      </w:r>
      <w:r>
        <w:rPr>
          <w:rFonts w:ascii="宋体" w:eastAsia="宋体" w:hAnsi="宋体" w:cs="宋体"/>
          <w:sz w:val="27"/>
          <w:szCs w:val="27"/>
        </w:rPr>
        <w:t>、</w:t>
      </w:r>
      <w:r>
        <w:rPr>
          <w:rFonts w:ascii="宋体" w:eastAsia="宋体" w:hAnsi="宋体" w:cs="宋体"/>
          <w:sz w:val="27"/>
          <w:szCs w:val="27"/>
        </w:rPr>
        <w:t>F3</w:t>
      </w:r>
      <w:r>
        <w:rPr>
          <w:rFonts w:ascii="宋体" w:eastAsia="宋体" w:hAnsi="宋体" w:cs="宋体"/>
          <w:sz w:val="27"/>
          <w:szCs w:val="27"/>
        </w:rPr>
        <w:t>、</w:t>
      </w:r>
      <w:r>
        <w:rPr>
          <w:rFonts w:ascii="宋体" w:eastAsia="宋体" w:hAnsi="宋体" w:cs="宋体"/>
          <w:sz w:val="27"/>
          <w:szCs w:val="27"/>
        </w:rPr>
        <w:t>F4</w:t>
      </w:r>
      <w:r>
        <w:rPr>
          <w:rFonts w:ascii="宋体" w:eastAsia="宋体" w:hAnsi="宋体" w:cs="宋体"/>
          <w:sz w:val="27"/>
          <w:szCs w:val="27"/>
        </w:rPr>
        <w:t>、</w:t>
      </w:r>
      <w:r>
        <w:rPr>
          <w:rFonts w:ascii="宋体" w:eastAsia="宋体" w:hAnsi="宋体" w:cs="宋体"/>
          <w:sz w:val="27"/>
          <w:szCs w:val="27"/>
        </w:rPr>
        <w:t>F5</w:t>
      </w:r>
      <w:r>
        <w:rPr>
          <w:rFonts w:ascii="宋体" w:eastAsia="宋体" w:hAnsi="宋体" w:cs="宋体"/>
          <w:sz w:val="27"/>
          <w:szCs w:val="27"/>
        </w:rPr>
        <w:t>、</w:t>
      </w:r>
      <w:r>
        <w:rPr>
          <w:rFonts w:ascii="宋体" w:eastAsia="宋体" w:hAnsi="宋体" w:cs="宋体"/>
          <w:sz w:val="27"/>
          <w:szCs w:val="27"/>
        </w:rPr>
        <w:t>F6</w:t>
      </w:r>
      <w:r>
        <w:rPr>
          <w:rFonts w:ascii="宋体" w:eastAsia="宋体" w:hAnsi="宋体" w:cs="宋体"/>
          <w:sz w:val="27"/>
          <w:szCs w:val="27"/>
        </w:rPr>
        <w:t>、</w:t>
      </w:r>
      <w:r>
        <w:rPr>
          <w:rFonts w:ascii="宋体" w:eastAsia="宋体" w:hAnsi="宋体" w:cs="宋体"/>
          <w:sz w:val="27"/>
          <w:szCs w:val="27"/>
        </w:rPr>
        <w:t xml:space="preserve">F7 </w:t>
      </w:r>
      <w:r>
        <w:rPr>
          <w:rFonts w:ascii="宋体" w:eastAsia="宋体" w:hAnsi="宋体" w:cs="宋体"/>
          <w:sz w:val="27"/>
          <w:szCs w:val="27"/>
        </w:rPr>
        <w:t>地块，为本次用地性质调整地块，位于规划路二十一、阜盘高速公路、规划路十六、规划路二、规划路十、</w:t>
      </w:r>
    </w:p>
    <w:p w:rsidR="008A67D8" w:rsidRDefault="008A67D8">
      <w:pPr>
        <w:spacing w:line="315"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规划路十一围成地块，总面积约为</w:t>
      </w:r>
      <w:r>
        <w:rPr>
          <w:rFonts w:ascii="宋体" w:eastAsia="宋体" w:hAnsi="宋体" w:cs="宋体"/>
          <w:sz w:val="28"/>
          <w:szCs w:val="28"/>
        </w:rPr>
        <w:t xml:space="preserve"> 158.02 </w:t>
      </w:r>
      <w:r>
        <w:rPr>
          <w:rFonts w:ascii="宋体" w:eastAsia="宋体" w:hAnsi="宋体" w:cs="宋体"/>
          <w:sz w:val="28"/>
          <w:szCs w:val="28"/>
        </w:rPr>
        <w:t>公顷。</w:t>
      </w:r>
    </w:p>
    <w:p w:rsidR="008A67D8" w:rsidRDefault="00AE004D">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1073150</wp:posOffset>
            </wp:positionH>
            <wp:positionV relativeFrom="paragraph">
              <wp:posOffset>203835</wp:posOffset>
            </wp:positionV>
            <wp:extent cx="3549015" cy="2637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rcRect/>
                    <a:stretch>
                      <a:fillRect/>
                    </a:stretch>
                  </pic:blipFill>
                  <pic:spPr>
                    <a:xfrm>
                      <a:off x="0" y="0"/>
                      <a:ext cx="3549015" cy="2637790"/>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99" w:lineRule="exact"/>
        <w:rPr>
          <w:sz w:val="20"/>
          <w:szCs w:val="20"/>
        </w:rPr>
      </w:pPr>
    </w:p>
    <w:p w:rsidR="008A67D8" w:rsidRDefault="00AE004D">
      <w:pPr>
        <w:spacing w:line="240" w:lineRule="exact"/>
        <w:ind w:right="-10"/>
        <w:jc w:val="center"/>
        <w:rPr>
          <w:sz w:val="20"/>
          <w:szCs w:val="20"/>
        </w:rPr>
      </w:pPr>
      <w:r>
        <w:rPr>
          <w:rFonts w:ascii="宋体" w:eastAsia="宋体" w:hAnsi="宋体" w:cs="宋体"/>
          <w:sz w:val="21"/>
          <w:szCs w:val="21"/>
        </w:rPr>
        <w:t>局部用地性质调整地块与平衡地块位置图</w:t>
      </w:r>
    </w:p>
    <w:p w:rsidR="008A67D8" w:rsidRDefault="008A67D8">
      <w:pPr>
        <w:spacing w:line="351"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41" w:lineRule="exact"/>
        <w:rPr>
          <w:sz w:val="20"/>
          <w:szCs w:val="20"/>
        </w:rPr>
      </w:pPr>
      <w:bookmarkStart w:id="5" w:name="page7"/>
      <w:bookmarkEnd w:id="5"/>
    </w:p>
    <w:p w:rsidR="008A67D8" w:rsidRDefault="00AE004D">
      <w:pPr>
        <w:spacing w:line="320" w:lineRule="exact"/>
        <w:ind w:left="920"/>
        <w:rPr>
          <w:sz w:val="20"/>
          <w:szCs w:val="20"/>
        </w:rPr>
      </w:pPr>
      <w:r>
        <w:rPr>
          <w:rFonts w:ascii="宋体" w:eastAsia="宋体" w:hAnsi="宋体" w:cs="宋体"/>
          <w:b/>
          <w:bCs/>
          <w:sz w:val="28"/>
          <w:szCs w:val="28"/>
        </w:rPr>
        <w:t>2</w:t>
      </w:r>
      <w:r>
        <w:rPr>
          <w:rFonts w:ascii="宋体" w:eastAsia="宋体" w:hAnsi="宋体" w:cs="宋体"/>
          <w:b/>
          <w:bCs/>
          <w:sz w:val="28"/>
          <w:szCs w:val="28"/>
        </w:rPr>
        <w:t>．用地性质调整地块现状用地情况</w:t>
      </w:r>
    </w:p>
    <w:p w:rsidR="008A67D8" w:rsidRDefault="008A67D8">
      <w:pPr>
        <w:spacing w:line="352" w:lineRule="exact"/>
        <w:rPr>
          <w:sz w:val="20"/>
          <w:szCs w:val="20"/>
        </w:rPr>
      </w:pPr>
    </w:p>
    <w:p w:rsidR="008A67D8" w:rsidRDefault="00AE004D">
      <w:pPr>
        <w:spacing w:line="515" w:lineRule="exact"/>
        <w:ind w:left="360" w:right="349" w:firstLine="559"/>
        <w:jc w:val="both"/>
        <w:rPr>
          <w:sz w:val="20"/>
          <w:szCs w:val="20"/>
        </w:rPr>
      </w:pPr>
      <w:r>
        <w:rPr>
          <w:rFonts w:ascii="宋体" w:eastAsia="宋体" w:hAnsi="宋体" w:cs="宋体"/>
          <w:sz w:val="28"/>
          <w:szCs w:val="28"/>
        </w:rPr>
        <w:t>县城西南部用地性质调整地块现状主要为中小学用地、工业用地、其它公共设施用地（敬老院）、村民居住用地、绿地和一般农用地。</w:t>
      </w:r>
    </w:p>
    <w:p w:rsidR="008A67D8" w:rsidRDefault="008A67D8">
      <w:pPr>
        <w:spacing w:line="358" w:lineRule="exact"/>
        <w:rPr>
          <w:sz w:val="20"/>
          <w:szCs w:val="20"/>
        </w:rPr>
      </w:pPr>
    </w:p>
    <w:p w:rsidR="008A67D8" w:rsidRDefault="00AE004D">
      <w:pPr>
        <w:spacing w:line="574" w:lineRule="exact"/>
        <w:ind w:left="360" w:right="349" w:firstLine="559"/>
        <w:jc w:val="both"/>
        <w:rPr>
          <w:sz w:val="20"/>
          <w:szCs w:val="20"/>
        </w:rPr>
      </w:pPr>
      <w:r>
        <w:rPr>
          <w:rFonts w:ascii="宋体" w:eastAsia="宋体" w:hAnsi="宋体" w:cs="宋体"/>
          <w:sz w:val="28"/>
          <w:szCs w:val="28"/>
        </w:rPr>
        <w:t>县城西南部用地性质调整地块内有</w:t>
      </w:r>
      <w:r>
        <w:rPr>
          <w:rFonts w:ascii="宋体" w:eastAsia="宋体" w:hAnsi="宋体" w:cs="宋体"/>
          <w:sz w:val="28"/>
          <w:szCs w:val="28"/>
        </w:rPr>
        <w:t xml:space="preserve"> 3 </w:t>
      </w:r>
      <w:r>
        <w:rPr>
          <w:rFonts w:ascii="宋体" w:eastAsia="宋体" w:hAnsi="宋体" w:cs="宋体"/>
          <w:sz w:val="28"/>
          <w:szCs w:val="28"/>
        </w:rPr>
        <w:t>所学校，为阜蒙县蒙古族高级中学、蒙古族实验中学和蒙古初中；</w:t>
      </w:r>
      <w:r>
        <w:rPr>
          <w:rFonts w:ascii="宋体" w:eastAsia="宋体" w:hAnsi="宋体" w:cs="宋体"/>
          <w:sz w:val="28"/>
          <w:szCs w:val="28"/>
        </w:rPr>
        <w:t xml:space="preserve">1 </w:t>
      </w:r>
      <w:r>
        <w:rPr>
          <w:rFonts w:ascii="宋体" w:eastAsia="宋体" w:hAnsi="宋体" w:cs="宋体"/>
          <w:sz w:val="28"/>
          <w:szCs w:val="28"/>
        </w:rPr>
        <w:t>家敬老院，为阜新镇敬老院；</w:t>
      </w:r>
      <w:r>
        <w:rPr>
          <w:rFonts w:ascii="宋体" w:eastAsia="宋体" w:hAnsi="宋体" w:cs="宋体"/>
          <w:sz w:val="28"/>
          <w:szCs w:val="28"/>
        </w:rPr>
        <w:t xml:space="preserve">11 </w:t>
      </w:r>
      <w:r>
        <w:rPr>
          <w:rFonts w:ascii="宋体" w:eastAsia="宋体" w:hAnsi="宋体" w:cs="宋体"/>
          <w:sz w:val="28"/>
          <w:szCs w:val="28"/>
        </w:rPr>
        <w:t>家企业，为阜新康龙食品有限公司、维远食品有限公司、乐仓烘干机有限公司、信通线缆有限公司、东藏药业有限公司、雨润集团、福润肉类加工有限公司、福润羊业食品有限公司、辽宁富邦塑胶管业有限公司、昌圣汽贸公司、鹏达汽车销售等。</w:t>
      </w:r>
    </w:p>
    <w:p w:rsidR="008A67D8" w:rsidRDefault="008A67D8">
      <w:pPr>
        <w:spacing w:line="32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3</w:t>
      </w:r>
      <w:r>
        <w:rPr>
          <w:rFonts w:ascii="宋体" w:eastAsia="宋体" w:hAnsi="宋体" w:cs="宋体"/>
          <w:b/>
          <w:bCs/>
          <w:sz w:val="28"/>
          <w:szCs w:val="28"/>
        </w:rPr>
        <w:t>．用地性质调整地块在现行总体规划中的用地性质</w:t>
      </w:r>
    </w:p>
    <w:p w:rsidR="008A67D8" w:rsidRDefault="008A67D8">
      <w:pPr>
        <w:spacing w:line="326"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县城西南部用地性质调整</w:t>
      </w:r>
      <w:r>
        <w:rPr>
          <w:rFonts w:ascii="宋体" w:eastAsia="宋体" w:hAnsi="宋体" w:cs="宋体"/>
          <w:sz w:val="27"/>
          <w:szCs w:val="27"/>
        </w:rPr>
        <w:t xml:space="preserve"> F1—F7 </w:t>
      </w:r>
      <w:r>
        <w:rPr>
          <w:rFonts w:ascii="宋体" w:eastAsia="宋体" w:hAnsi="宋体" w:cs="宋体"/>
          <w:sz w:val="27"/>
          <w:szCs w:val="27"/>
        </w:rPr>
        <w:t>地块用地，在现行总体规划中</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确定的用地性质为居住用地、中小学托幼用地、行政办公用地、商</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业金融业用地、医疗卫生用地、教育科研设计用地、工业用地、仓</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储用地、道路用地、社会停车场库用地、供应设施用地、交通设施</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用地、其它市政公用设施用地、公共绿地、防护绿地等。</w:t>
      </w:r>
    </w:p>
    <w:p w:rsidR="008A67D8" w:rsidRDefault="008A67D8">
      <w:pPr>
        <w:spacing w:line="200" w:lineRule="exact"/>
        <w:rPr>
          <w:sz w:val="20"/>
          <w:szCs w:val="20"/>
        </w:rPr>
      </w:pPr>
    </w:p>
    <w:p w:rsidR="008A67D8" w:rsidRDefault="008A67D8">
      <w:pPr>
        <w:spacing w:line="273"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（二）用地性质调整地块周边现状情况</w:t>
      </w:r>
    </w:p>
    <w:p w:rsidR="008A67D8" w:rsidRDefault="008A67D8">
      <w:pPr>
        <w:spacing w:line="200" w:lineRule="exact"/>
        <w:rPr>
          <w:sz w:val="20"/>
          <w:szCs w:val="20"/>
        </w:rPr>
      </w:pPr>
    </w:p>
    <w:p w:rsidR="008A67D8" w:rsidRDefault="008A67D8">
      <w:pPr>
        <w:spacing w:line="273"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县城西南部调整地块用地西侧为高林台河，西南侧为阜营高速</w:t>
      </w:r>
    </w:p>
    <w:p w:rsidR="008A67D8" w:rsidRDefault="008A67D8">
      <w:pPr>
        <w:spacing w:line="317"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公路，高速公路南部为阜蒙县农产品深加工产业基地，南侧为村</w:t>
      </w:r>
      <w:r>
        <w:rPr>
          <w:rFonts w:ascii="宋体" w:eastAsia="宋体" w:hAnsi="宋体" w:cs="宋体"/>
          <w:sz w:val="28"/>
          <w:szCs w:val="28"/>
        </w:rPr>
        <w:t>民</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居住用地，东侧为村民居住用地和一般农用地，北侧为阜新机场用</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地、村民居住用地和一般农用地。</w:t>
      </w:r>
    </w:p>
    <w:p w:rsidR="008A67D8" w:rsidRDefault="008A67D8">
      <w:pPr>
        <w:spacing w:line="200" w:lineRule="exact"/>
        <w:rPr>
          <w:sz w:val="20"/>
          <w:szCs w:val="20"/>
        </w:rPr>
      </w:pPr>
    </w:p>
    <w:p w:rsidR="008A67D8" w:rsidRDefault="008A67D8">
      <w:pPr>
        <w:spacing w:line="398"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AE004D">
      <w:pPr>
        <w:spacing w:line="200" w:lineRule="exact"/>
        <w:rPr>
          <w:sz w:val="20"/>
          <w:szCs w:val="20"/>
        </w:rPr>
      </w:pPr>
      <w:bookmarkStart w:id="6" w:name="page8"/>
      <w:bookmarkEnd w:id="6"/>
      <w:r>
        <w:rPr>
          <w:noProof/>
          <w:sz w:val="20"/>
          <w:szCs w:val="20"/>
        </w:rPr>
        <w:lastRenderedPageBreak/>
        <w:drawing>
          <wp:anchor distT="0" distB="0" distL="114300" distR="114300" simplePos="0" relativeHeight="251655680" behindDoc="1" locked="0" layoutInCell="0" allowOverlap="1">
            <wp:simplePos x="0" y="0"/>
            <wp:positionH relativeFrom="page">
              <wp:posOffset>1960880</wp:posOffset>
            </wp:positionH>
            <wp:positionV relativeFrom="page">
              <wp:posOffset>939800</wp:posOffset>
            </wp:positionV>
            <wp:extent cx="3598545" cy="4980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a:xfrm>
                      <a:off x="0" y="0"/>
                      <a:ext cx="3598545" cy="498030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86" w:lineRule="exact"/>
        <w:rPr>
          <w:sz w:val="20"/>
          <w:szCs w:val="20"/>
        </w:rPr>
      </w:pPr>
    </w:p>
    <w:p w:rsidR="008A67D8" w:rsidRDefault="00AE004D">
      <w:pPr>
        <w:spacing w:line="240" w:lineRule="exact"/>
        <w:ind w:right="-10"/>
        <w:jc w:val="center"/>
        <w:rPr>
          <w:sz w:val="20"/>
          <w:szCs w:val="20"/>
        </w:rPr>
      </w:pPr>
      <w:r>
        <w:rPr>
          <w:rFonts w:ascii="宋体" w:eastAsia="宋体" w:hAnsi="宋体" w:cs="宋体"/>
          <w:sz w:val="21"/>
          <w:szCs w:val="21"/>
        </w:rPr>
        <w:t>调整地块范围及周边情况图</w:t>
      </w:r>
    </w:p>
    <w:p w:rsidR="008A67D8" w:rsidRDefault="008A67D8">
      <w:pPr>
        <w:spacing w:line="200" w:lineRule="exact"/>
        <w:rPr>
          <w:sz w:val="20"/>
          <w:szCs w:val="20"/>
        </w:rPr>
      </w:pPr>
    </w:p>
    <w:p w:rsidR="008A67D8" w:rsidRDefault="008A67D8">
      <w:pPr>
        <w:spacing w:line="23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（三）用地平衡地块基本情况</w:t>
      </w:r>
    </w:p>
    <w:p w:rsidR="008A67D8" w:rsidRDefault="008A67D8">
      <w:pPr>
        <w:spacing w:line="200" w:lineRule="exact"/>
        <w:rPr>
          <w:sz w:val="20"/>
          <w:szCs w:val="20"/>
        </w:rPr>
      </w:pPr>
    </w:p>
    <w:p w:rsidR="008A67D8" w:rsidRDefault="008A67D8">
      <w:pPr>
        <w:spacing w:line="313" w:lineRule="exact"/>
        <w:rPr>
          <w:sz w:val="20"/>
          <w:szCs w:val="20"/>
        </w:rPr>
      </w:pPr>
    </w:p>
    <w:p w:rsidR="008A67D8" w:rsidRDefault="00AE004D">
      <w:pPr>
        <w:spacing w:line="545" w:lineRule="exact"/>
        <w:ind w:left="360" w:right="349" w:firstLine="559"/>
        <w:jc w:val="both"/>
        <w:rPr>
          <w:sz w:val="20"/>
          <w:szCs w:val="20"/>
        </w:rPr>
      </w:pPr>
      <w:r>
        <w:rPr>
          <w:rFonts w:ascii="宋体" w:eastAsia="宋体" w:hAnsi="宋体" w:cs="宋体"/>
          <w:sz w:val="28"/>
          <w:szCs w:val="28"/>
        </w:rPr>
        <w:t>为了平衡用地性质调整地块中的规划强制性内容用地，在阜蒙县城西部调整</w:t>
      </w:r>
      <w:r>
        <w:rPr>
          <w:rFonts w:ascii="宋体" w:eastAsia="宋体" w:hAnsi="宋体" w:cs="宋体"/>
          <w:sz w:val="28"/>
          <w:szCs w:val="28"/>
        </w:rPr>
        <w:t xml:space="preserve"> P1</w:t>
      </w:r>
      <w:r>
        <w:rPr>
          <w:rFonts w:ascii="宋体" w:eastAsia="宋体" w:hAnsi="宋体" w:cs="宋体"/>
          <w:sz w:val="28"/>
          <w:szCs w:val="28"/>
        </w:rPr>
        <w:t>、</w:t>
      </w:r>
      <w:r>
        <w:rPr>
          <w:rFonts w:ascii="宋体" w:eastAsia="宋体" w:hAnsi="宋体" w:cs="宋体"/>
          <w:sz w:val="28"/>
          <w:szCs w:val="28"/>
        </w:rPr>
        <w:t>P2</w:t>
      </w:r>
      <w:r>
        <w:rPr>
          <w:rFonts w:ascii="宋体" w:eastAsia="宋体" w:hAnsi="宋体" w:cs="宋体"/>
          <w:sz w:val="28"/>
          <w:szCs w:val="28"/>
        </w:rPr>
        <w:t>、</w:t>
      </w:r>
      <w:r>
        <w:rPr>
          <w:rFonts w:ascii="宋体" w:eastAsia="宋体" w:hAnsi="宋体" w:cs="宋体"/>
          <w:sz w:val="28"/>
          <w:szCs w:val="28"/>
        </w:rPr>
        <w:t xml:space="preserve">P4 </w:t>
      </w:r>
      <w:r>
        <w:rPr>
          <w:rFonts w:ascii="宋体" w:eastAsia="宋体" w:hAnsi="宋体" w:cs="宋体"/>
          <w:sz w:val="28"/>
          <w:szCs w:val="28"/>
        </w:rPr>
        <w:t>三个地块用地性质，在阜蒙县城东南部调整</w:t>
      </w:r>
      <w:r>
        <w:rPr>
          <w:rFonts w:ascii="宋体" w:eastAsia="宋体" w:hAnsi="宋体" w:cs="宋体"/>
          <w:sz w:val="28"/>
          <w:szCs w:val="28"/>
        </w:rPr>
        <w:t xml:space="preserve"> P3 </w:t>
      </w:r>
      <w:r>
        <w:rPr>
          <w:rFonts w:ascii="宋体" w:eastAsia="宋体" w:hAnsi="宋体" w:cs="宋体"/>
          <w:sz w:val="28"/>
          <w:szCs w:val="28"/>
        </w:rPr>
        <w:t>地块用地性质，使本次局部规划用地性质调整涉及的规划强制性内容用地保持平衡。</w:t>
      </w:r>
    </w:p>
    <w:p w:rsidR="008A67D8" w:rsidRDefault="008A67D8">
      <w:pPr>
        <w:spacing w:line="357" w:lineRule="exact"/>
        <w:rPr>
          <w:sz w:val="20"/>
          <w:szCs w:val="20"/>
        </w:rPr>
      </w:pPr>
    </w:p>
    <w:p w:rsidR="008A67D8" w:rsidRDefault="00AE004D">
      <w:pPr>
        <w:spacing w:line="458" w:lineRule="exact"/>
        <w:ind w:left="360" w:right="349" w:firstLine="559"/>
        <w:jc w:val="both"/>
        <w:rPr>
          <w:sz w:val="20"/>
          <w:szCs w:val="20"/>
        </w:rPr>
      </w:pPr>
      <w:r>
        <w:rPr>
          <w:rFonts w:ascii="宋体" w:eastAsia="宋体" w:hAnsi="宋体" w:cs="宋体"/>
          <w:sz w:val="28"/>
          <w:szCs w:val="28"/>
        </w:rPr>
        <w:t>县城西部</w:t>
      </w:r>
      <w:r>
        <w:rPr>
          <w:rFonts w:ascii="宋体" w:eastAsia="宋体" w:hAnsi="宋体" w:cs="宋体"/>
          <w:sz w:val="28"/>
          <w:szCs w:val="28"/>
        </w:rPr>
        <w:t xml:space="preserve"> </w:t>
      </w:r>
      <w:r>
        <w:rPr>
          <w:rFonts w:ascii="宋体" w:eastAsia="宋体" w:hAnsi="宋体" w:cs="宋体"/>
          <w:sz w:val="28"/>
          <w:szCs w:val="28"/>
        </w:rPr>
        <w:t>P1</w:t>
      </w:r>
      <w:r>
        <w:rPr>
          <w:rFonts w:ascii="宋体" w:eastAsia="宋体" w:hAnsi="宋体" w:cs="宋体"/>
          <w:sz w:val="28"/>
          <w:szCs w:val="28"/>
        </w:rPr>
        <w:t>、</w:t>
      </w:r>
      <w:r>
        <w:rPr>
          <w:rFonts w:ascii="宋体" w:eastAsia="宋体" w:hAnsi="宋体" w:cs="宋体"/>
          <w:sz w:val="28"/>
          <w:szCs w:val="28"/>
        </w:rPr>
        <w:t xml:space="preserve">P2 </w:t>
      </w:r>
      <w:r>
        <w:rPr>
          <w:rFonts w:ascii="宋体" w:eastAsia="宋体" w:hAnsi="宋体" w:cs="宋体"/>
          <w:sz w:val="28"/>
          <w:szCs w:val="28"/>
        </w:rPr>
        <w:t>、</w:t>
      </w:r>
      <w:r>
        <w:rPr>
          <w:rFonts w:ascii="宋体" w:eastAsia="宋体" w:hAnsi="宋体" w:cs="宋体"/>
          <w:sz w:val="28"/>
          <w:szCs w:val="28"/>
        </w:rPr>
        <w:t xml:space="preserve">P4 </w:t>
      </w:r>
      <w:r>
        <w:rPr>
          <w:rFonts w:ascii="宋体" w:eastAsia="宋体" w:hAnsi="宋体" w:cs="宋体"/>
          <w:sz w:val="28"/>
          <w:szCs w:val="28"/>
        </w:rPr>
        <w:t>用地平衡地块现状为村民居住用地和一般农用地。</w:t>
      </w:r>
    </w:p>
    <w:p w:rsidR="008A67D8" w:rsidRDefault="008A67D8">
      <w:pPr>
        <w:spacing w:line="327"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县城东南部</w:t>
      </w:r>
      <w:r>
        <w:rPr>
          <w:rFonts w:ascii="宋体" w:eastAsia="宋体" w:hAnsi="宋体" w:cs="宋体"/>
          <w:sz w:val="27"/>
          <w:szCs w:val="27"/>
        </w:rPr>
        <w:t xml:space="preserve"> P3 </w:t>
      </w:r>
      <w:r>
        <w:rPr>
          <w:rFonts w:ascii="宋体" w:eastAsia="宋体" w:hAnsi="宋体" w:cs="宋体"/>
          <w:sz w:val="27"/>
          <w:szCs w:val="27"/>
        </w:rPr>
        <w:t>用地平衡地块现状主要为村民居住用地和一般农</w:t>
      </w:r>
    </w:p>
    <w:p w:rsidR="008A67D8" w:rsidRDefault="008A67D8">
      <w:pPr>
        <w:spacing w:line="282"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41" w:lineRule="exact"/>
        <w:rPr>
          <w:sz w:val="20"/>
          <w:szCs w:val="20"/>
        </w:rPr>
      </w:pPr>
      <w:bookmarkStart w:id="7" w:name="page9"/>
      <w:bookmarkEnd w:id="7"/>
    </w:p>
    <w:p w:rsidR="008A67D8" w:rsidRDefault="00AE004D">
      <w:pPr>
        <w:spacing w:line="320" w:lineRule="exact"/>
        <w:ind w:left="360"/>
        <w:rPr>
          <w:sz w:val="20"/>
          <w:szCs w:val="20"/>
        </w:rPr>
      </w:pPr>
      <w:r>
        <w:rPr>
          <w:rFonts w:ascii="宋体" w:eastAsia="宋体" w:hAnsi="宋体" w:cs="宋体"/>
          <w:sz w:val="28"/>
          <w:szCs w:val="28"/>
        </w:rPr>
        <w:t>用地。</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用地平衡地块</w:t>
      </w:r>
      <w:r>
        <w:rPr>
          <w:rFonts w:ascii="宋体" w:eastAsia="宋体" w:hAnsi="宋体" w:cs="宋体"/>
          <w:sz w:val="28"/>
          <w:szCs w:val="28"/>
        </w:rPr>
        <w:t xml:space="preserve"> P1</w:t>
      </w:r>
      <w:r>
        <w:rPr>
          <w:rFonts w:ascii="宋体" w:eastAsia="宋体" w:hAnsi="宋体" w:cs="宋体"/>
          <w:sz w:val="28"/>
          <w:szCs w:val="28"/>
        </w:rPr>
        <w:t>、</w:t>
      </w:r>
      <w:r>
        <w:rPr>
          <w:rFonts w:ascii="宋体" w:eastAsia="宋体" w:hAnsi="宋体" w:cs="宋体"/>
          <w:sz w:val="28"/>
          <w:szCs w:val="28"/>
        </w:rPr>
        <w:t xml:space="preserve">P2 </w:t>
      </w:r>
      <w:r>
        <w:rPr>
          <w:rFonts w:ascii="宋体" w:eastAsia="宋体" w:hAnsi="宋体" w:cs="宋体"/>
          <w:sz w:val="28"/>
          <w:szCs w:val="28"/>
        </w:rPr>
        <w:t>、</w:t>
      </w:r>
      <w:r>
        <w:rPr>
          <w:rFonts w:ascii="宋体" w:eastAsia="宋体" w:hAnsi="宋体" w:cs="宋体"/>
          <w:sz w:val="28"/>
          <w:szCs w:val="28"/>
        </w:rPr>
        <w:t xml:space="preserve">P3 </w:t>
      </w:r>
      <w:r>
        <w:rPr>
          <w:rFonts w:ascii="宋体" w:eastAsia="宋体" w:hAnsi="宋体" w:cs="宋体"/>
          <w:sz w:val="28"/>
          <w:szCs w:val="28"/>
        </w:rPr>
        <w:t>在现行总体规划中确定的用地性质</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为居住用地。用地平衡地块</w:t>
      </w:r>
      <w:r>
        <w:rPr>
          <w:rFonts w:ascii="宋体" w:eastAsia="宋体" w:hAnsi="宋体" w:cs="宋体"/>
          <w:sz w:val="27"/>
          <w:szCs w:val="27"/>
        </w:rPr>
        <w:t xml:space="preserve"> P4 </w:t>
      </w:r>
      <w:r>
        <w:rPr>
          <w:rFonts w:ascii="宋体" w:eastAsia="宋体" w:hAnsi="宋体" w:cs="宋体"/>
          <w:sz w:val="27"/>
          <w:szCs w:val="27"/>
        </w:rPr>
        <w:t>在现行总体规划中确定的用地性质为</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工业用地。</w:t>
      </w:r>
    </w:p>
    <w:p w:rsidR="008A67D8" w:rsidRDefault="008A67D8">
      <w:pPr>
        <w:spacing w:line="200" w:lineRule="exact"/>
        <w:rPr>
          <w:sz w:val="20"/>
          <w:szCs w:val="20"/>
        </w:rPr>
      </w:pPr>
    </w:p>
    <w:p w:rsidR="008A67D8" w:rsidRDefault="008A67D8">
      <w:pPr>
        <w:spacing w:line="349" w:lineRule="exact"/>
        <w:rPr>
          <w:sz w:val="20"/>
          <w:szCs w:val="20"/>
        </w:rPr>
      </w:pPr>
    </w:p>
    <w:p w:rsidR="008A67D8" w:rsidRDefault="00AE004D">
      <w:pPr>
        <w:spacing w:line="366" w:lineRule="exact"/>
        <w:rPr>
          <w:sz w:val="20"/>
          <w:szCs w:val="20"/>
        </w:rPr>
      </w:pPr>
      <w:r>
        <w:rPr>
          <w:rFonts w:ascii="宋体" w:eastAsia="宋体" w:hAnsi="宋体" w:cs="宋体"/>
          <w:b/>
          <w:bCs/>
          <w:sz w:val="32"/>
          <w:szCs w:val="32"/>
        </w:rPr>
        <w:t>三．用地调整的必要性分析</w:t>
      </w:r>
    </w:p>
    <w:p w:rsidR="008A67D8" w:rsidRDefault="008A67D8">
      <w:pPr>
        <w:spacing w:line="200" w:lineRule="exact"/>
        <w:rPr>
          <w:sz w:val="20"/>
          <w:szCs w:val="20"/>
        </w:rPr>
      </w:pPr>
    </w:p>
    <w:p w:rsidR="008A67D8" w:rsidRDefault="008A67D8">
      <w:pPr>
        <w:spacing w:line="394" w:lineRule="exact"/>
        <w:rPr>
          <w:sz w:val="20"/>
          <w:szCs w:val="20"/>
        </w:rPr>
      </w:pPr>
    </w:p>
    <w:p w:rsidR="008A67D8" w:rsidRDefault="00AE004D">
      <w:pPr>
        <w:spacing w:line="563" w:lineRule="exact"/>
        <w:ind w:left="360" w:right="209" w:firstLine="559"/>
        <w:jc w:val="both"/>
        <w:rPr>
          <w:sz w:val="20"/>
          <w:szCs w:val="20"/>
        </w:rPr>
      </w:pPr>
      <w:r>
        <w:rPr>
          <w:rFonts w:ascii="宋体" w:eastAsia="宋体" w:hAnsi="宋体" w:cs="宋体"/>
          <w:sz w:val="28"/>
          <w:szCs w:val="28"/>
        </w:rPr>
        <w:t>城市总体规划作为法定规划，既是建设和管理城市的基本依据，是政府重要的公共政策，又是一项全局性、综合性、战略性的工作，涉及政治、经济、文化和社会生活各个领域。它既要发挥市场对资源配置的主导作用，又要充分发挥政府在战略性资源控制、公共资源项目安排、空间管制、公共服务等方面的职能作用。</w:t>
      </w:r>
    </w:p>
    <w:p w:rsidR="008A67D8" w:rsidRDefault="008A67D8">
      <w:pPr>
        <w:spacing w:line="355" w:lineRule="exact"/>
        <w:rPr>
          <w:sz w:val="20"/>
          <w:szCs w:val="20"/>
        </w:rPr>
      </w:pPr>
    </w:p>
    <w:p w:rsidR="008A67D8" w:rsidRDefault="00AE004D">
      <w:pPr>
        <w:spacing w:line="595" w:lineRule="exact"/>
        <w:ind w:left="360" w:right="349" w:firstLine="559"/>
        <w:jc w:val="both"/>
        <w:rPr>
          <w:sz w:val="20"/>
          <w:szCs w:val="20"/>
        </w:rPr>
      </w:pPr>
      <w:r>
        <w:rPr>
          <w:rFonts w:ascii="宋体" w:eastAsia="宋体" w:hAnsi="宋体" w:cs="宋体"/>
          <w:sz w:val="28"/>
          <w:szCs w:val="28"/>
        </w:rPr>
        <w:t>现行总体规划自</w:t>
      </w:r>
      <w:r>
        <w:rPr>
          <w:rFonts w:ascii="宋体" w:eastAsia="宋体" w:hAnsi="宋体" w:cs="宋体"/>
          <w:sz w:val="28"/>
          <w:szCs w:val="28"/>
        </w:rPr>
        <w:t xml:space="preserve"> 2012 </w:t>
      </w:r>
      <w:r>
        <w:rPr>
          <w:rFonts w:ascii="宋体" w:eastAsia="宋体" w:hAnsi="宋体" w:cs="宋体"/>
          <w:sz w:val="28"/>
          <w:szCs w:val="28"/>
        </w:rPr>
        <w:t>年批复实施以来，对阜蒙县经济社会发展和城市建设起到了较好的引导作用，规划对城市发展的调控和引导作用显著增强。阜蒙县在现行总体规划的宏观控制和引导下，有序的开展了各项城市建设，取得了显著成就。规划批复实施</w:t>
      </w:r>
      <w:r>
        <w:rPr>
          <w:rFonts w:ascii="宋体" w:eastAsia="宋体" w:hAnsi="宋体" w:cs="宋体"/>
          <w:sz w:val="28"/>
          <w:szCs w:val="28"/>
        </w:rPr>
        <w:t>至今已有</w:t>
      </w:r>
      <w:r>
        <w:rPr>
          <w:rFonts w:ascii="宋体" w:eastAsia="宋体" w:hAnsi="宋体" w:cs="宋体"/>
          <w:sz w:val="28"/>
          <w:szCs w:val="28"/>
        </w:rPr>
        <w:t xml:space="preserve"> 8 </w:t>
      </w:r>
      <w:r>
        <w:rPr>
          <w:rFonts w:ascii="宋体" w:eastAsia="宋体" w:hAnsi="宋体" w:cs="宋体"/>
          <w:sz w:val="28"/>
          <w:szCs w:val="28"/>
        </w:rPr>
        <w:t>年时间，国家、辽宁省、阜新市和阜蒙县的社会和经济形势已经发生很大改变，城市总体规划实施过程中出现一些不可预计的问题是难免的，因此需要调整一些局部地块来完善总体规划，使总体规划更具有操作性和指导性。城市总体规划的局部调整工作，应遵照实事求是，切实可行的原则进行。</w:t>
      </w:r>
    </w:p>
    <w:p w:rsidR="008A67D8" w:rsidRDefault="008A67D8">
      <w:pPr>
        <w:spacing w:line="200" w:lineRule="exact"/>
        <w:rPr>
          <w:sz w:val="20"/>
          <w:szCs w:val="20"/>
        </w:rPr>
      </w:pPr>
    </w:p>
    <w:p w:rsidR="008A67D8" w:rsidRDefault="008A67D8">
      <w:pPr>
        <w:spacing w:line="272"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（一）阜蒙县整体发展战略需要</w:t>
      </w:r>
    </w:p>
    <w:p w:rsidR="008A67D8" w:rsidRDefault="008A67D8">
      <w:pPr>
        <w:spacing w:line="200" w:lineRule="exact"/>
        <w:rPr>
          <w:sz w:val="20"/>
          <w:szCs w:val="20"/>
        </w:rPr>
      </w:pPr>
    </w:p>
    <w:p w:rsidR="008A67D8" w:rsidRDefault="00AE004D">
      <w:pPr>
        <w:spacing w:line="575" w:lineRule="exact"/>
        <w:ind w:left="360" w:right="349" w:firstLine="559"/>
        <w:jc w:val="both"/>
        <w:rPr>
          <w:sz w:val="20"/>
          <w:szCs w:val="20"/>
        </w:rPr>
      </w:pPr>
      <w:bookmarkStart w:id="8" w:name="page10"/>
      <w:bookmarkEnd w:id="8"/>
      <w:r>
        <w:rPr>
          <w:rFonts w:ascii="宋体" w:eastAsia="宋体" w:hAnsi="宋体" w:cs="宋体"/>
          <w:sz w:val="28"/>
          <w:szCs w:val="28"/>
        </w:rPr>
        <w:t>《阜新蒙古族自治县国民经济和社会发展第十三个五年规划纲要》中提出：</w:t>
      </w:r>
      <w:r>
        <w:rPr>
          <w:rFonts w:ascii="宋体" w:eastAsia="宋体" w:hAnsi="宋体" w:cs="宋体"/>
          <w:sz w:val="28"/>
          <w:szCs w:val="28"/>
        </w:rPr>
        <w:t>“</w:t>
      </w:r>
      <w:r>
        <w:rPr>
          <w:rFonts w:ascii="宋体" w:eastAsia="宋体" w:hAnsi="宋体" w:cs="宋体"/>
          <w:sz w:val="28"/>
          <w:szCs w:val="28"/>
        </w:rPr>
        <w:t>十三五及今后一个时期，努力把阜蒙县建设成为全</w:t>
      </w:r>
      <w:r>
        <w:rPr>
          <w:rFonts w:ascii="宋体" w:eastAsia="宋体" w:hAnsi="宋体" w:cs="宋体"/>
          <w:sz w:val="28"/>
          <w:szCs w:val="28"/>
        </w:rPr>
        <w:lastRenderedPageBreak/>
        <w:t>国重要的粮食、油料、畜产品、林果产品生产基地。打造全省乃至全国重要的农产品加工基地、氟化工产业基地、铸件产业基地、新型能源产业基地、玛瑙产业基地。建设旅游产业强县，争创国家级旅游示范县，创建辽西蒙东重要的电子商务和物流配送中心</w:t>
      </w:r>
      <w:r>
        <w:rPr>
          <w:rFonts w:ascii="宋体" w:eastAsia="宋体" w:hAnsi="宋体" w:cs="宋体"/>
          <w:sz w:val="28"/>
          <w:szCs w:val="28"/>
        </w:rPr>
        <w:t>”</w:t>
      </w:r>
      <w:r>
        <w:rPr>
          <w:rFonts w:ascii="宋体" w:eastAsia="宋体" w:hAnsi="宋体" w:cs="宋体"/>
          <w:sz w:val="28"/>
          <w:szCs w:val="28"/>
        </w:rPr>
        <w:t>。</w:t>
      </w:r>
    </w:p>
    <w:p w:rsidR="008A67D8" w:rsidRDefault="008A67D8">
      <w:pPr>
        <w:spacing w:line="354" w:lineRule="exact"/>
        <w:rPr>
          <w:sz w:val="20"/>
          <w:szCs w:val="20"/>
        </w:rPr>
      </w:pPr>
    </w:p>
    <w:p w:rsidR="008A67D8" w:rsidRDefault="00AE004D">
      <w:pPr>
        <w:spacing w:line="609" w:lineRule="exact"/>
        <w:ind w:left="360" w:right="209" w:firstLine="559"/>
        <w:jc w:val="both"/>
        <w:rPr>
          <w:rFonts w:ascii="宋体" w:eastAsia="宋体" w:hAnsi="宋体" w:cs="宋体"/>
          <w:sz w:val="28"/>
          <w:szCs w:val="28"/>
        </w:rPr>
      </w:pPr>
      <w:r>
        <w:rPr>
          <w:rFonts w:ascii="宋体" w:eastAsia="宋体" w:hAnsi="宋体" w:cs="宋体"/>
          <w:sz w:val="27"/>
          <w:szCs w:val="27"/>
        </w:rPr>
        <w:t>加快推进</w:t>
      </w:r>
      <w:r>
        <w:rPr>
          <w:rFonts w:ascii="宋体" w:eastAsia="宋体" w:hAnsi="宋体" w:cs="宋体"/>
          <w:sz w:val="27"/>
          <w:szCs w:val="27"/>
        </w:rPr>
        <w:t>“</w:t>
      </w:r>
      <w:r>
        <w:rPr>
          <w:rFonts w:ascii="宋体" w:eastAsia="宋体" w:hAnsi="宋体" w:cs="宋体"/>
          <w:sz w:val="27"/>
          <w:szCs w:val="27"/>
        </w:rPr>
        <w:t>工业强县</w:t>
      </w:r>
      <w:r>
        <w:rPr>
          <w:rFonts w:ascii="宋体" w:eastAsia="宋体" w:hAnsi="宋体" w:cs="宋体"/>
          <w:sz w:val="27"/>
          <w:szCs w:val="27"/>
        </w:rPr>
        <w:t>”</w:t>
      </w:r>
      <w:r>
        <w:rPr>
          <w:rFonts w:ascii="宋体" w:eastAsia="宋体" w:hAnsi="宋体" w:cs="宋体"/>
          <w:sz w:val="27"/>
          <w:szCs w:val="27"/>
        </w:rPr>
        <w:t>战略。重点建设食品及农产品加工产业、氟化工产业、铸造产业、新能源产业和玛瑙产业。积极发展食品及农产品精深加工业。</w:t>
      </w:r>
      <w:r>
        <w:rPr>
          <w:rFonts w:ascii="宋体" w:eastAsia="宋体" w:hAnsi="宋体" w:cs="宋体"/>
          <w:sz w:val="27"/>
          <w:szCs w:val="27"/>
        </w:rPr>
        <w:t>“</w:t>
      </w:r>
      <w:r>
        <w:rPr>
          <w:rFonts w:ascii="宋体" w:eastAsia="宋体" w:hAnsi="宋体" w:cs="宋体"/>
          <w:sz w:val="27"/>
          <w:szCs w:val="27"/>
        </w:rPr>
        <w:t>十三五</w:t>
      </w:r>
      <w:r>
        <w:rPr>
          <w:rFonts w:ascii="宋体" w:eastAsia="宋体" w:hAnsi="宋体" w:cs="宋体"/>
          <w:sz w:val="27"/>
          <w:szCs w:val="27"/>
        </w:rPr>
        <w:t>”</w:t>
      </w:r>
      <w:r>
        <w:rPr>
          <w:rFonts w:ascii="宋体" w:eastAsia="宋体" w:hAnsi="宋体" w:cs="宋体"/>
          <w:sz w:val="27"/>
          <w:szCs w:val="27"/>
        </w:rPr>
        <w:t>时期，要将食品及农产品精</w:t>
      </w:r>
      <w:r>
        <w:rPr>
          <w:rFonts w:ascii="宋体" w:eastAsia="宋体" w:hAnsi="宋体" w:cs="宋体"/>
          <w:sz w:val="27"/>
          <w:szCs w:val="27"/>
        </w:rPr>
        <w:t>深加工业放在优先和重要的位置。依托农产品深加工产业现有基础，促进民族工业园区（现更名为阜蒙县农产品深加工产业基地）与市高新区融合发展，推动产业向精深、绿色方向发展。重点发展以花生油和花生制品为重点的油料加工产业、以畜禽深加工制品为重点的畜禽加工产业，以高端奶粉、乳制品、含乳饮品等为重点的乳品加工产业，以杂粮制品、果糖、淀粉加工等为重点的粮食深加工产业和以速冻蔬菜、脱水蔬菜、干果制品加工等为重点的果蔬深加工产业。做大做强三沟酒业，打造东北地区最大的白酒生产基地。加快树莓等果品深加工，开发葡萄酒、树莓酒、树莓饮</w:t>
      </w:r>
      <w:r>
        <w:rPr>
          <w:rFonts w:ascii="宋体" w:eastAsia="宋体" w:hAnsi="宋体" w:cs="宋体"/>
          <w:sz w:val="27"/>
          <w:szCs w:val="27"/>
        </w:rPr>
        <w:t>料。积极发展食用菌、中药材等特色加工业。大力发展具有阜蒙县优势资源特色的绿色、休闲、功能性食品。到</w:t>
      </w:r>
      <w:r>
        <w:rPr>
          <w:rFonts w:ascii="宋体" w:eastAsia="宋体" w:hAnsi="宋体" w:cs="宋体"/>
          <w:sz w:val="27"/>
          <w:szCs w:val="27"/>
        </w:rPr>
        <w:t xml:space="preserve"> 2020 </w:t>
      </w:r>
      <w:r>
        <w:rPr>
          <w:rFonts w:ascii="宋体" w:eastAsia="宋体" w:hAnsi="宋体" w:cs="宋体"/>
          <w:sz w:val="27"/>
          <w:szCs w:val="27"/>
        </w:rPr>
        <w:t>年，食品及农产品精深加工业实现产值</w:t>
      </w:r>
      <w:r>
        <w:rPr>
          <w:rFonts w:ascii="宋体" w:eastAsia="宋体" w:hAnsi="宋体" w:cs="宋体" w:hint="eastAsia"/>
          <w:sz w:val="27"/>
          <w:szCs w:val="27"/>
        </w:rPr>
        <w:t>100</w:t>
      </w:r>
      <w:r>
        <w:rPr>
          <w:rFonts w:ascii="宋体" w:eastAsia="宋体" w:hAnsi="宋体" w:cs="宋体"/>
          <w:sz w:val="28"/>
          <w:szCs w:val="28"/>
        </w:rPr>
        <w:t>亿元。</w:t>
      </w:r>
      <w:bookmarkStart w:id="9" w:name="page11"/>
      <w:bookmarkEnd w:id="9"/>
    </w:p>
    <w:p w:rsidR="008A67D8" w:rsidRDefault="008A67D8">
      <w:pPr>
        <w:spacing w:line="609" w:lineRule="exact"/>
        <w:ind w:left="360" w:right="209" w:firstLine="559"/>
        <w:jc w:val="both"/>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（二）新形势下发展经济新动能需要</w:t>
      </w:r>
    </w:p>
    <w:p w:rsidR="008A67D8" w:rsidRDefault="008A67D8">
      <w:pPr>
        <w:spacing w:line="200" w:lineRule="exact"/>
        <w:rPr>
          <w:sz w:val="20"/>
          <w:szCs w:val="20"/>
        </w:rPr>
      </w:pPr>
    </w:p>
    <w:p w:rsidR="008A67D8" w:rsidRDefault="008A67D8">
      <w:pPr>
        <w:spacing w:line="286"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w:t>
      </w:r>
      <w:r>
        <w:rPr>
          <w:rFonts w:ascii="宋体" w:eastAsia="宋体" w:hAnsi="宋体" w:cs="宋体"/>
          <w:sz w:val="27"/>
          <w:szCs w:val="27"/>
        </w:rPr>
        <w:t xml:space="preserve">2018 </w:t>
      </w:r>
      <w:r>
        <w:rPr>
          <w:rFonts w:ascii="宋体" w:eastAsia="宋体" w:hAnsi="宋体" w:cs="宋体"/>
          <w:sz w:val="27"/>
          <w:szCs w:val="27"/>
        </w:rPr>
        <w:t>年阜新蒙古族自治县人民政府工作报告》提出：</w:t>
      </w:r>
      <w:r>
        <w:rPr>
          <w:rFonts w:ascii="宋体" w:eastAsia="宋体" w:hAnsi="宋体" w:cs="宋体"/>
          <w:sz w:val="27"/>
          <w:szCs w:val="27"/>
        </w:rPr>
        <w:t>“</w:t>
      </w:r>
      <w:r>
        <w:rPr>
          <w:rFonts w:ascii="宋体" w:eastAsia="宋体" w:hAnsi="宋体" w:cs="宋体"/>
          <w:sz w:val="27"/>
          <w:szCs w:val="27"/>
        </w:rPr>
        <w:t>全县经</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济社会发展的不平衡、不充分问题依然比较突出，主要表现在综合</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实力不够强，总量规模不够大，产业结构不够优，经济增速不够快，</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大项目好项目不够多，土地、资金、人才等要素供应趋紧，导致新</w:t>
      </w:r>
    </w:p>
    <w:p w:rsidR="008A67D8" w:rsidRDefault="008A67D8">
      <w:pPr>
        <w:spacing w:line="328"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的经济增长点接续不足，发展新动能仍处于孕育期。</w:t>
      </w:r>
      <w:r>
        <w:rPr>
          <w:rFonts w:ascii="宋体" w:eastAsia="宋体" w:hAnsi="宋体" w:cs="宋体"/>
          <w:sz w:val="27"/>
          <w:szCs w:val="27"/>
        </w:rPr>
        <w:t xml:space="preserve">2019 </w:t>
      </w:r>
      <w:r>
        <w:rPr>
          <w:rFonts w:ascii="宋体" w:eastAsia="宋体" w:hAnsi="宋体" w:cs="宋体"/>
          <w:sz w:val="27"/>
          <w:szCs w:val="27"/>
        </w:rPr>
        <w:t>年围绕</w:t>
      </w:r>
      <w:r>
        <w:rPr>
          <w:rFonts w:ascii="宋体" w:eastAsia="宋体" w:hAnsi="宋体" w:cs="宋体"/>
          <w:sz w:val="27"/>
          <w:szCs w:val="27"/>
        </w:rPr>
        <w:t>‘</w:t>
      </w:r>
      <w:r>
        <w:rPr>
          <w:rFonts w:ascii="宋体" w:eastAsia="宋体" w:hAnsi="宋体" w:cs="宋体"/>
          <w:sz w:val="27"/>
          <w:szCs w:val="27"/>
        </w:rPr>
        <w:t>六</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项重点工作</w:t>
      </w:r>
      <w:r>
        <w:rPr>
          <w:rFonts w:ascii="宋体" w:eastAsia="宋体" w:hAnsi="宋体" w:cs="宋体"/>
          <w:sz w:val="27"/>
          <w:szCs w:val="27"/>
        </w:rPr>
        <w:t>’</w:t>
      </w:r>
      <w:r>
        <w:rPr>
          <w:rFonts w:ascii="宋体" w:eastAsia="宋体" w:hAnsi="宋体" w:cs="宋体"/>
          <w:sz w:val="27"/>
          <w:szCs w:val="27"/>
        </w:rPr>
        <w:t>，补齐</w:t>
      </w:r>
      <w:r>
        <w:rPr>
          <w:rFonts w:ascii="宋体" w:eastAsia="宋体" w:hAnsi="宋体" w:cs="宋体"/>
          <w:sz w:val="27"/>
          <w:szCs w:val="27"/>
        </w:rPr>
        <w:t>‘</w:t>
      </w:r>
      <w:r>
        <w:rPr>
          <w:rFonts w:ascii="宋体" w:eastAsia="宋体" w:hAnsi="宋体" w:cs="宋体"/>
          <w:sz w:val="27"/>
          <w:szCs w:val="27"/>
        </w:rPr>
        <w:t>四个短板</w:t>
      </w:r>
      <w:r>
        <w:rPr>
          <w:rFonts w:ascii="宋体" w:eastAsia="宋体" w:hAnsi="宋体" w:cs="宋体"/>
          <w:sz w:val="27"/>
          <w:szCs w:val="27"/>
        </w:rPr>
        <w:t>’</w:t>
      </w:r>
      <w:r>
        <w:rPr>
          <w:rFonts w:ascii="宋体" w:eastAsia="宋体" w:hAnsi="宋体" w:cs="宋体"/>
          <w:sz w:val="27"/>
          <w:szCs w:val="27"/>
        </w:rPr>
        <w:t>，统筹城乡发展，推动招商项目提</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效、三次产业增效、改革措施奏效、民生福祉见效</w:t>
      </w:r>
      <w:r>
        <w:rPr>
          <w:rFonts w:ascii="宋体" w:eastAsia="宋体" w:hAnsi="宋体" w:cs="宋体"/>
          <w:sz w:val="28"/>
          <w:szCs w:val="28"/>
        </w:rPr>
        <w:t>”</w:t>
      </w:r>
      <w:r>
        <w:rPr>
          <w:rFonts w:ascii="宋体" w:eastAsia="宋体" w:hAnsi="宋体" w:cs="宋体"/>
          <w:sz w:val="28"/>
          <w:szCs w:val="28"/>
        </w:rPr>
        <w:t>。</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夯实产业集群基础，大力发展特色农产品加工业，打造农产品</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加工业新高地。培育扶持裕丰肥业、金利隆食品等中小企业做优做</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强，推动伊利三期等技改项目投产达效，确保伊利乳业产值达到</w:t>
      </w:r>
      <w:r>
        <w:rPr>
          <w:rFonts w:ascii="宋体" w:eastAsia="宋体" w:hAnsi="宋体" w:cs="宋体"/>
          <w:sz w:val="28"/>
          <w:szCs w:val="28"/>
        </w:rPr>
        <w:t xml:space="preserve"> 15</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亿元。</w:t>
      </w:r>
    </w:p>
    <w:p w:rsidR="008A67D8" w:rsidRDefault="008A67D8">
      <w:pPr>
        <w:spacing w:line="200" w:lineRule="exact"/>
        <w:rPr>
          <w:sz w:val="20"/>
          <w:szCs w:val="20"/>
        </w:rPr>
      </w:pPr>
    </w:p>
    <w:p w:rsidR="008A67D8" w:rsidRDefault="008A67D8">
      <w:pPr>
        <w:spacing w:line="271"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（三）基地及企业发展需要</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阜蒙县农产品深加工产业基地的前身是阜蒙县民族工业园区，</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是阜新市重点打造的产业基地，于</w:t>
      </w:r>
      <w:r>
        <w:rPr>
          <w:rFonts w:ascii="宋体" w:eastAsia="宋体" w:hAnsi="宋体" w:cs="宋体"/>
          <w:sz w:val="27"/>
          <w:szCs w:val="27"/>
        </w:rPr>
        <w:t xml:space="preserve"> 2017 </w:t>
      </w:r>
      <w:r>
        <w:rPr>
          <w:rFonts w:ascii="宋体" w:eastAsia="宋体" w:hAnsi="宋体" w:cs="宋体"/>
          <w:sz w:val="27"/>
          <w:szCs w:val="27"/>
        </w:rPr>
        <w:t>年获批</w:t>
      </w:r>
      <w:r>
        <w:rPr>
          <w:rFonts w:ascii="宋体" w:eastAsia="宋体" w:hAnsi="宋体" w:cs="宋体"/>
          <w:sz w:val="27"/>
          <w:szCs w:val="27"/>
        </w:rPr>
        <w:t>“</w:t>
      </w:r>
      <w:r>
        <w:rPr>
          <w:rFonts w:ascii="宋体" w:eastAsia="宋体" w:hAnsi="宋体" w:cs="宋体"/>
          <w:sz w:val="27"/>
          <w:szCs w:val="27"/>
        </w:rPr>
        <w:t>省农业科技园区</w:t>
      </w:r>
      <w:r>
        <w:rPr>
          <w:rFonts w:ascii="宋体" w:eastAsia="宋体" w:hAnsi="宋体" w:cs="宋体"/>
          <w:sz w:val="27"/>
          <w:szCs w:val="27"/>
        </w:rPr>
        <w:t>”</w:t>
      </w:r>
      <w:r>
        <w:rPr>
          <w:rFonts w:ascii="宋体" w:eastAsia="宋体" w:hAnsi="宋体" w:cs="宋体"/>
          <w:sz w:val="27"/>
          <w:szCs w:val="27"/>
        </w:rPr>
        <w:t>。</w:t>
      </w:r>
    </w:p>
    <w:p w:rsidR="008A67D8" w:rsidRDefault="008A67D8">
      <w:pPr>
        <w:spacing w:line="325"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阜蒙县农产品深加工产业基地原批准面积</w:t>
      </w:r>
      <w:r>
        <w:rPr>
          <w:rFonts w:ascii="宋体" w:eastAsia="宋体" w:hAnsi="宋体" w:cs="宋体"/>
          <w:sz w:val="27"/>
          <w:szCs w:val="27"/>
        </w:rPr>
        <w:t xml:space="preserve"> 8.3 </w:t>
      </w:r>
      <w:r>
        <w:rPr>
          <w:rFonts w:ascii="宋体" w:eastAsia="宋体" w:hAnsi="宋体" w:cs="宋体"/>
          <w:sz w:val="27"/>
          <w:szCs w:val="27"/>
        </w:rPr>
        <w:t>平方公里，目前入驻</w:t>
      </w:r>
    </w:p>
    <w:p w:rsidR="008A67D8" w:rsidRDefault="008A67D8">
      <w:pPr>
        <w:spacing w:line="325"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企业</w:t>
      </w:r>
      <w:r>
        <w:rPr>
          <w:rFonts w:ascii="宋体" w:eastAsia="宋体" w:hAnsi="宋体" w:cs="宋体"/>
          <w:sz w:val="27"/>
          <w:szCs w:val="27"/>
        </w:rPr>
        <w:t xml:space="preserve"> 34 </w:t>
      </w:r>
      <w:r>
        <w:rPr>
          <w:rFonts w:ascii="宋体" w:eastAsia="宋体" w:hAnsi="宋体" w:cs="宋体"/>
          <w:sz w:val="27"/>
          <w:szCs w:val="27"/>
        </w:rPr>
        <w:t>家，其中农产品加工企业</w:t>
      </w:r>
      <w:r>
        <w:rPr>
          <w:rFonts w:ascii="宋体" w:eastAsia="宋体" w:hAnsi="宋体" w:cs="宋体"/>
          <w:sz w:val="27"/>
          <w:szCs w:val="27"/>
        </w:rPr>
        <w:t xml:space="preserve"> 9 </w:t>
      </w:r>
      <w:r>
        <w:rPr>
          <w:rFonts w:ascii="宋体" w:eastAsia="宋体" w:hAnsi="宋体" w:cs="宋体"/>
          <w:sz w:val="27"/>
          <w:szCs w:val="27"/>
        </w:rPr>
        <w:t>家。重点龙头企业有阜新伊利乳</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品有限公司、阜新雨润食品有限公司、辽宁三沟酒业（集团）有限</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公司、阜新维远食品科技有限公司、阜新康龙食品有限公司等国省</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级知名企业。</w:t>
      </w:r>
      <w:r>
        <w:rPr>
          <w:rFonts w:ascii="宋体" w:eastAsia="宋体" w:hAnsi="宋体" w:cs="宋体"/>
          <w:sz w:val="28"/>
          <w:szCs w:val="28"/>
        </w:rPr>
        <w:t xml:space="preserve">2017 </w:t>
      </w:r>
      <w:r>
        <w:rPr>
          <w:rFonts w:ascii="宋体" w:eastAsia="宋体" w:hAnsi="宋体" w:cs="宋体"/>
          <w:sz w:val="28"/>
          <w:szCs w:val="28"/>
        </w:rPr>
        <w:t>年基地企业实现工业产值</w:t>
      </w:r>
      <w:r>
        <w:rPr>
          <w:rFonts w:ascii="宋体" w:eastAsia="宋体" w:hAnsi="宋体" w:cs="宋体"/>
          <w:sz w:val="28"/>
          <w:szCs w:val="28"/>
        </w:rPr>
        <w:t xml:space="preserve"> 8.02 </w:t>
      </w:r>
      <w:r>
        <w:rPr>
          <w:rFonts w:ascii="宋体" w:eastAsia="宋体" w:hAnsi="宋体" w:cs="宋体"/>
          <w:sz w:val="28"/>
          <w:szCs w:val="28"/>
        </w:rPr>
        <w:t>亿元。</w:t>
      </w:r>
    </w:p>
    <w:p w:rsidR="008A67D8" w:rsidRDefault="008A67D8">
      <w:pPr>
        <w:spacing w:line="314" w:lineRule="exact"/>
        <w:rPr>
          <w:sz w:val="20"/>
          <w:szCs w:val="20"/>
        </w:rPr>
      </w:pPr>
    </w:p>
    <w:p w:rsidR="008A67D8" w:rsidRDefault="00AE004D">
      <w:pPr>
        <w:spacing w:line="480" w:lineRule="auto"/>
        <w:ind w:left="920"/>
        <w:rPr>
          <w:sz w:val="20"/>
          <w:szCs w:val="20"/>
        </w:rPr>
      </w:pPr>
      <w:r>
        <w:rPr>
          <w:rFonts w:ascii="宋体" w:eastAsia="宋体" w:hAnsi="宋体" w:cs="宋体"/>
          <w:sz w:val="28"/>
          <w:szCs w:val="28"/>
        </w:rPr>
        <w:t>阜蒙县农产品深加工产业基地以农产品深加工为主导产业。紧</w:t>
      </w:r>
      <w:bookmarkStart w:id="10" w:name="page12"/>
      <w:bookmarkEnd w:id="10"/>
    </w:p>
    <w:p w:rsidR="008A67D8" w:rsidRDefault="00AE004D">
      <w:pPr>
        <w:spacing w:line="480" w:lineRule="auto"/>
        <w:ind w:left="360" w:right="209"/>
        <w:jc w:val="both"/>
        <w:rPr>
          <w:sz w:val="20"/>
          <w:szCs w:val="20"/>
        </w:rPr>
      </w:pPr>
      <w:r>
        <w:rPr>
          <w:rFonts w:ascii="宋体" w:eastAsia="宋体" w:hAnsi="宋体" w:cs="宋体"/>
          <w:sz w:val="28"/>
          <w:szCs w:val="28"/>
        </w:rPr>
        <w:t>紧围绕阜蒙县农产品资源丰富的优势，以农产品深加工为特色产业，重点发展以伊利乳品、雨润肉制品、维远食品、康龙食品、三沟酒业、蒙古贞酒业、鑫龙辰食品、金利隆食品等企业为龙头的乳品、大豆、花生、酒类、肉禽食品、树莓、玉米、果蔬、杂粮、中草药等农产品</w:t>
      </w:r>
      <w:r>
        <w:rPr>
          <w:rFonts w:ascii="宋体" w:eastAsia="宋体" w:hAnsi="宋体" w:cs="宋体"/>
          <w:sz w:val="28"/>
          <w:szCs w:val="28"/>
        </w:rPr>
        <w:lastRenderedPageBreak/>
        <w:t>深加工产业。培育有三沟、伊利、雨润、金利隆、园康龙、金蒙贞、维远等驰名商标和省级品牌。</w:t>
      </w:r>
    </w:p>
    <w:p w:rsidR="008A67D8" w:rsidRDefault="00AE004D">
      <w:pPr>
        <w:spacing w:line="602" w:lineRule="exact"/>
        <w:ind w:left="360" w:right="209" w:firstLine="559"/>
        <w:jc w:val="both"/>
        <w:rPr>
          <w:sz w:val="20"/>
          <w:szCs w:val="20"/>
        </w:rPr>
      </w:pPr>
      <w:r>
        <w:rPr>
          <w:rFonts w:ascii="宋体" w:eastAsia="宋体" w:hAnsi="宋体" w:cs="宋体"/>
          <w:sz w:val="28"/>
          <w:szCs w:val="28"/>
        </w:rPr>
        <w:t>近年国家出台了新一轮振兴老东北工业基地若干政策，省政府出台了支持辽西北发展的相关政策，阜新市出台了《阜新市加快发展农产品加工业三年行动计划</w:t>
      </w:r>
      <w:r>
        <w:rPr>
          <w:rFonts w:ascii="宋体" w:eastAsia="宋体" w:hAnsi="宋体" w:cs="宋体"/>
          <w:sz w:val="28"/>
          <w:szCs w:val="28"/>
        </w:rPr>
        <w:t xml:space="preserve">(2018-2020 </w:t>
      </w:r>
      <w:r>
        <w:rPr>
          <w:rFonts w:ascii="宋体" w:eastAsia="宋体" w:hAnsi="宋体" w:cs="宋体"/>
          <w:sz w:val="28"/>
          <w:szCs w:val="28"/>
        </w:rPr>
        <w:t>年</w:t>
      </w:r>
      <w:r>
        <w:rPr>
          <w:rFonts w:ascii="宋体" w:eastAsia="宋体" w:hAnsi="宋体" w:cs="宋体"/>
          <w:sz w:val="28"/>
          <w:szCs w:val="28"/>
        </w:rPr>
        <w:t>)</w:t>
      </w:r>
      <w:r>
        <w:rPr>
          <w:rFonts w:ascii="宋体" w:eastAsia="宋体" w:hAnsi="宋体" w:cs="宋体"/>
          <w:sz w:val="28"/>
          <w:szCs w:val="28"/>
        </w:rPr>
        <w:t>》，这为阜蒙县农产</w:t>
      </w:r>
      <w:r>
        <w:rPr>
          <w:rFonts w:ascii="宋体" w:eastAsia="宋体" w:hAnsi="宋体" w:cs="宋体"/>
          <w:sz w:val="28"/>
          <w:szCs w:val="28"/>
        </w:rPr>
        <w:t>品深加工产业基地的发展提供了空前的政策支持和巨大的发展空间。产业基地将依托这些政策优势，充分发挥阜新地区丰富的农副产品资源优势，依托现有产业基础和龙头企业带动和辐射作用，发展前景广阔。重点推进肉类、乳品、花生、树莓、马铃薯、大豆、玉米、果蔬、糖果、饮料、中草药等系列产品加工业、冷链物流业及健康功能食品加工业的发展。预计到</w:t>
      </w:r>
      <w:r>
        <w:rPr>
          <w:rFonts w:ascii="宋体" w:eastAsia="宋体" w:hAnsi="宋体" w:cs="宋体"/>
          <w:sz w:val="28"/>
          <w:szCs w:val="28"/>
        </w:rPr>
        <w:t xml:space="preserve"> 2020 </w:t>
      </w:r>
      <w:r>
        <w:rPr>
          <w:rFonts w:ascii="宋体" w:eastAsia="宋体" w:hAnsi="宋体" w:cs="宋体"/>
          <w:sz w:val="28"/>
          <w:szCs w:val="28"/>
        </w:rPr>
        <w:t>新引进项目</w:t>
      </w:r>
      <w:r>
        <w:rPr>
          <w:rFonts w:ascii="宋体" w:eastAsia="宋体" w:hAnsi="宋体" w:cs="宋体"/>
          <w:sz w:val="28"/>
          <w:szCs w:val="28"/>
        </w:rPr>
        <w:t xml:space="preserve"> 30 </w:t>
      </w:r>
      <w:r>
        <w:rPr>
          <w:rFonts w:ascii="宋体" w:eastAsia="宋体" w:hAnsi="宋体" w:cs="宋体"/>
          <w:sz w:val="28"/>
          <w:szCs w:val="28"/>
        </w:rPr>
        <w:t>个，可实现工业产值</w:t>
      </w:r>
      <w:r>
        <w:rPr>
          <w:rFonts w:ascii="宋体" w:eastAsia="宋体" w:hAnsi="宋体" w:cs="宋体"/>
          <w:sz w:val="28"/>
          <w:szCs w:val="28"/>
        </w:rPr>
        <w:t xml:space="preserve"> 100 </w:t>
      </w:r>
      <w:r>
        <w:rPr>
          <w:rFonts w:ascii="宋体" w:eastAsia="宋体" w:hAnsi="宋体" w:cs="宋体"/>
          <w:sz w:val="28"/>
          <w:szCs w:val="28"/>
        </w:rPr>
        <w:t>亿元，带动农产品生产基地建设规模达到近</w:t>
      </w:r>
      <w:r>
        <w:rPr>
          <w:rFonts w:ascii="宋体" w:eastAsia="宋体" w:hAnsi="宋体" w:cs="宋体"/>
          <w:sz w:val="28"/>
          <w:szCs w:val="28"/>
        </w:rPr>
        <w:t xml:space="preserve"> 30 </w:t>
      </w:r>
      <w:r>
        <w:rPr>
          <w:rFonts w:ascii="宋体" w:eastAsia="宋体" w:hAnsi="宋体" w:cs="宋体"/>
          <w:sz w:val="28"/>
          <w:szCs w:val="28"/>
        </w:rPr>
        <w:t>万亩，农户达到</w:t>
      </w:r>
      <w:r>
        <w:rPr>
          <w:rFonts w:ascii="宋体" w:eastAsia="宋体" w:hAnsi="宋体" w:cs="宋体"/>
          <w:sz w:val="28"/>
          <w:szCs w:val="28"/>
        </w:rPr>
        <w:t xml:space="preserve"> 3 </w:t>
      </w:r>
      <w:r>
        <w:rPr>
          <w:rFonts w:ascii="宋体" w:eastAsia="宋体" w:hAnsi="宋体" w:cs="宋体"/>
          <w:sz w:val="28"/>
          <w:szCs w:val="28"/>
        </w:rPr>
        <w:t>万户，农民户均增收</w:t>
      </w:r>
      <w:r>
        <w:rPr>
          <w:rFonts w:ascii="宋体" w:eastAsia="宋体" w:hAnsi="宋体" w:cs="宋体"/>
          <w:sz w:val="28"/>
          <w:szCs w:val="28"/>
        </w:rPr>
        <w:t xml:space="preserve"> 5000 </w:t>
      </w:r>
      <w:r>
        <w:rPr>
          <w:rFonts w:ascii="宋体" w:eastAsia="宋体" w:hAnsi="宋体" w:cs="宋体"/>
          <w:sz w:val="28"/>
          <w:szCs w:val="28"/>
        </w:rPr>
        <w:t>元。</w:t>
      </w:r>
    </w:p>
    <w:p w:rsidR="008A67D8" w:rsidRDefault="00AE004D">
      <w:pPr>
        <w:spacing w:line="602" w:lineRule="exact"/>
        <w:ind w:left="360" w:right="209" w:firstLine="559"/>
        <w:jc w:val="both"/>
        <w:rPr>
          <w:sz w:val="20"/>
          <w:szCs w:val="20"/>
        </w:rPr>
      </w:pPr>
      <w:r>
        <w:rPr>
          <w:rFonts w:ascii="宋体" w:eastAsia="宋体" w:hAnsi="宋体" w:cs="宋体"/>
          <w:sz w:val="28"/>
          <w:szCs w:val="28"/>
        </w:rPr>
        <w:t>阜蒙县农产品深加工产业基地原批</w:t>
      </w:r>
      <w:r>
        <w:rPr>
          <w:rFonts w:ascii="宋体" w:eastAsia="宋体" w:hAnsi="宋体" w:cs="宋体"/>
          <w:sz w:val="28"/>
          <w:szCs w:val="28"/>
        </w:rPr>
        <w:t>准面积</w:t>
      </w:r>
      <w:r>
        <w:rPr>
          <w:rFonts w:ascii="宋体" w:eastAsia="宋体" w:hAnsi="宋体" w:cs="宋体"/>
          <w:sz w:val="28"/>
          <w:szCs w:val="28"/>
        </w:rPr>
        <w:t xml:space="preserve"> 8.3 </w:t>
      </w:r>
      <w:r>
        <w:rPr>
          <w:rFonts w:ascii="宋体" w:eastAsia="宋体" w:hAnsi="宋体" w:cs="宋体"/>
          <w:sz w:val="28"/>
          <w:szCs w:val="28"/>
        </w:rPr>
        <w:t>平方公里，目前基地存量土地所剩无几，企业落地困难。产业基地新引进的辽宁新顺源食品有限责任公司，投资</w:t>
      </w:r>
      <w:r>
        <w:rPr>
          <w:rFonts w:ascii="宋体" w:eastAsia="宋体" w:hAnsi="宋体" w:cs="宋体"/>
          <w:sz w:val="28"/>
          <w:szCs w:val="28"/>
        </w:rPr>
        <w:t xml:space="preserve"> 1.06 </w:t>
      </w:r>
      <w:r>
        <w:rPr>
          <w:rFonts w:ascii="宋体" w:eastAsia="宋体" w:hAnsi="宋体" w:cs="宋体"/>
          <w:sz w:val="28"/>
          <w:szCs w:val="28"/>
        </w:rPr>
        <w:t>亿元，年产</w:t>
      </w:r>
      <w:r>
        <w:rPr>
          <w:rFonts w:ascii="宋体" w:eastAsia="宋体" w:hAnsi="宋体" w:cs="宋体"/>
          <w:sz w:val="28"/>
          <w:szCs w:val="28"/>
        </w:rPr>
        <w:t xml:space="preserve"> 5000 </w:t>
      </w:r>
      <w:r>
        <w:rPr>
          <w:rFonts w:ascii="宋体" w:eastAsia="宋体" w:hAnsi="宋体" w:cs="宋体"/>
          <w:sz w:val="28"/>
          <w:szCs w:val="28"/>
        </w:rPr>
        <w:t>吨花生及玉米深加工制品项目，投产后将成为市级农产品加工业龙头企业，项目所需土地</w:t>
      </w:r>
      <w:r>
        <w:rPr>
          <w:rFonts w:ascii="宋体" w:eastAsia="宋体" w:hAnsi="宋体" w:cs="宋体"/>
          <w:sz w:val="28"/>
          <w:szCs w:val="28"/>
        </w:rPr>
        <w:t xml:space="preserve"> 2.45 </w:t>
      </w:r>
      <w:r>
        <w:rPr>
          <w:rFonts w:ascii="宋体" w:eastAsia="宋体" w:hAnsi="宋体" w:cs="宋体"/>
          <w:sz w:val="28"/>
          <w:szCs w:val="28"/>
        </w:rPr>
        <w:t>公顷，因产业基地建设用地紧张，迟迟不能落地。因</w:t>
      </w:r>
      <w:bookmarkStart w:id="11" w:name="page13"/>
      <w:bookmarkEnd w:id="11"/>
      <w:r>
        <w:rPr>
          <w:rFonts w:ascii="宋体" w:eastAsia="宋体" w:hAnsi="宋体" w:cs="宋体"/>
          <w:sz w:val="28"/>
          <w:szCs w:val="28"/>
        </w:rPr>
        <w:t>此迫切需要通过调整规划，解决产业基地建设用地不足问题，保证企业入驻和产业基地顺利发展。</w:t>
      </w:r>
    </w:p>
    <w:p w:rsidR="008A67D8" w:rsidRDefault="008A67D8">
      <w:pPr>
        <w:spacing w:line="200" w:lineRule="exact"/>
        <w:rPr>
          <w:sz w:val="20"/>
          <w:szCs w:val="20"/>
        </w:rPr>
      </w:pP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（四）城市规划与现实结合需要</w:t>
      </w:r>
    </w:p>
    <w:p w:rsidR="008A67D8" w:rsidRDefault="008A67D8">
      <w:pPr>
        <w:spacing w:line="200" w:lineRule="exact"/>
        <w:rPr>
          <w:sz w:val="20"/>
          <w:szCs w:val="20"/>
        </w:rPr>
      </w:pPr>
    </w:p>
    <w:p w:rsidR="008A67D8" w:rsidRDefault="008A67D8">
      <w:pPr>
        <w:spacing w:line="313" w:lineRule="exact"/>
        <w:rPr>
          <w:sz w:val="20"/>
          <w:szCs w:val="20"/>
        </w:rPr>
      </w:pPr>
    </w:p>
    <w:p w:rsidR="008A67D8" w:rsidRDefault="00AE004D">
      <w:pPr>
        <w:spacing w:line="480" w:lineRule="auto"/>
        <w:ind w:left="357" w:right="349" w:firstLine="559"/>
        <w:jc w:val="both"/>
        <w:rPr>
          <w:sz w:val="20"/>
          <w:szCs w:val="20"/>
        </w:rPr>
      </w:pPr>
      <w:r>
        <w:rPr>
          <w:rFonts w:ascii="宋体" w:eastAsia="宋体" w:hAnsi="宋体" w:cs="宋体"/>
          <w:sz w:val="28"/>
          <w:szCs w:val="28"/>
        </w:rPr>
        <w:lastRenderedPageBreak/>
        <w:t>现行总体规划在建设实施过程中显露出部分新情况和新问题，尤其是局部地块的用地性质和功能、部分道路的建设实施与新形势下的地区需求和城市发展实际存在一定偏差。</w:t>
      </w:r>
    </w:p>
    <w:p w:rsidR="008A67D8" w:rsidRDefault="00AE004D">
      <w:pPr>
        <w:spacing w:line="480" w:lineRule="auto"/>
        <w:ind w:left="357" w:right="209" w:firstLine="560"/>
        <w:jc w:val="both"/>
        <w:rPr>
          <w:rFonts w:ascii="宋体" w:eastAsia="宋体" w:hAnsi="宋体" w:cs="宋体"/>
          <w:sz w:val="28"/>
          <w:szCs w:val="28"/>
        </w:rPr>
      </w:pPr>
      <w:r>
        <w:rPr>
          <w:rFonts w:ascii="宋体" w:eastAsia="宋体" w:hAnsi="宋体" w:cs="宋体"/>
          <w:sz w:val="27"/>
          <w:szCs w:val="27"/>
        </w:rPr>
        <w:t>如按照现行总体规划在推进城市开发建设过程中发现：一是经过近几年的发展建设，阜蒙县农产品深加工产业基地不断发展壮大，已经面临工业用地短缺，项目无法落地的情况。目前已经突破基地原规划范围和现行城市总体规划限制，向北跨过高速公路沿西阜公路两侧建设了许多农产品加工企业，已入驻企业主要有伊利乳品有限公司、兴华商砼有限公司、兴光市政工程公司、市政管业科技公司、久邦麻业</w:t>
      </w:r>
      <w:r>
        <w:rPr>
          <w:rFonts w:ascii="宋体" w:eastAsia="宋体" w:hAnsi="宋体" w:cs="宋体"/>
          <w:sz w:val="27"/>
          <w:szCs w:val="27"/>
        </w:rPr>
        <w:t>股份有限公司、明豪新金属材料公司、蒙古贞酒业、鑫海冷贮公司、鑫龙辰食品公司、维远食品有限公司、乐仓烘干机有限公司、信通线缆有限公司、东藏药业有限公司、福润肉类加工有限公司、雨润集团、昌圣汽贸公司、鹏达汽车销售、石化加油站等。县城西部以伊利乳业和雨润集团为龙头企业、沿西阜公路发展的农产品深加工产业带已经形成，即将与北部高新产业园区对接。二是县城西南部部分规划道路考虑现状具体情况不够，部分道路与阜新市区道路网衔接考虑不够，造成部分道路路径选取不够科学和实施相对困难。如玉龙路向西延伸实施难度较大，主要是规划路径</w:t>
      </w:r>
      <w:bookmarkStart w:id="12" w:name="page14"/>
      <w:bookmarkEnd w:id="12"/>
      <w:r>
        <w:rPr>
          <w:rFonts w:ascii="宋体" w:eastAsia="宋体" w:hAnsi="宋体" w:cs="宋体"/>
          <w:sz w:val="28"/>
          <w:szCs w:val="28"/>
        </w:rPr>
        <w:t>与</w:t>
      </w:r>
      <w:r>
        <w:rPr>
          <w:rFonts w:ascii="宋体" w:eastAsia="宋体" w:hAnsi="宋体" w:cs="宋体"/>
          <w:sz w:val="28"/>
          <w:szCs w:val="28"/>
        </w:rPr>
        <w:t>现状道路脱节且拆迁量过大，文化路和中华路规划路径与实施现状有较大差距；西阜公路作为联系阜蒙县农产品深加工产业基地与高新产业园区的主要通道，交通流量大，应予保留并提升等级，另外考虑与阜新市区道路网衔接，需将文化路和中华路取直。三是规划的集</w:t>
      </w:r>
      <w:r>
        <w:rPr>
          <w:rFonts w:ascii="宋体" w:eastAsia="宋体" w:hAnsi="宋体" w:cs="宋体"/>
          <w:sz w:val="28"/>
          <w:szCs w:val="28"/>
        </w:rPr>
        <w:lastRenderedPageBreak/>
        <w:t>中供热锅炉房和燃气储配站与周边的居住用地、教育用地等没有足够的安全防护距离，存在一定的安全隐患。</w:t>
      </w:r>
    </w:p>
    <w:p w:rsidR="008A67D8" w:rsidRDefault="00AE004D">
      <w:pPr>
        <w:spacing w:line="480" w:lineRule="auto"/>
        <w:ind w:left="357" w:right="209" w:firstLine="560"/>
        <w:jc w:val="both"/>
        <w:rPr>
          <w:sz w:val="20"/>
          <w:szCs w:val="20"/>
        </w:rPr>
      </w:pPr>
      <w:r>
        <w:rPr>
          <w:rFonts w:ascii="宋体" w:eastAsia="宋体" w:hAnsi="宋体" w:cs="宋体"/>
          <w:sz w:val="28"/>
          <w:szCs w:val="28"/>
        </w:rPr>
        <w:t>因此，需要通过对现行总体规划相关内容进行调整和修改（局部地块用地性质调整、部分道路调整等），解决规划实施中的现实问题，使总体规划更具有可行性和可操作性，以应对规划实施过程中地方发</w:t>
      </w:r>
      <w:r>
        <w:rPr>
          <w:rFonts w:ascii="宋体" w:eastAsia="宋体" w:hAnsi="宋体" w:cs="宋体"/>
          <w:sz w:val="28"/>
          <w:szCs w:val="28"/>
        </w:rPr>
        <w:t>展需求转变的需要。确保经过修改的城市总体规划更加符合城市发展实际，有利于指导城市的发展与建设，有利于城市总体规划的实施与管理。</w:t>
      </w:r>
    </w:p>
    <w:p w:rsidR="008A67D8" w:rsidRDefault="008A67D8">
      <w:pPr>
        <w:spacing w:line="200" w:lineRule="exact"/>
        <w:rPr>
          <w:sz w:val="20"/>
          <w:szCs w:val="20"/>
        </w:rPr>
      </w:pPr>
    </w:p>
    <w:p w:rsidR="008A67D8" w:rsidRDefault="008A67D8">
      <w:pPr>
        <w:spacing w:line="349"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四．地块及周边部分道路调整方案</w:t>
      </w:r>
    </w:p>
    <w:p w:rsidR="008A67D8" w:rsidRDefault="008A67D8">
      <w:pPr>
        <w:spacing w:line="200" w:lineRule="exact"/>
        <w:rPr>
          <w:sz w:val="20"/>
          <w:szCs w:val="20"/>
        </w:rPr>
      </w:pPr>
    </w:p>
    <w:p w:rsidR="008A67D8" w:rsidRDefault="008A67D8">
      <w:pPr>
        <w:spacing w:line="35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（一）玉龙路调整方案</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将玉龙路按现状道路路径实施，接城市西出口，玉龙路规划道</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路红线由原</w:t>
      </w:r>
      <w:r>
        <w:rPr>
          <w:rFonts w:ascii="宋体" w:eastAsia="宋体" w:hAnsi="宋体" w:cs="宋体"/>
          <w:sz w:val="27"/>
          <w:szCs w:val="27"/>
        </w:rPr>
        <w:t xml:space="preserve"> 40 </w:t>
      </w:r>
      <w:r>
        <w:rPr>
          <w:rFonts w:ascii="宋体" w:eastAsia="宋体" w:hAnsi="宋体" w:cs="宋体"/>
          <w:sz w:val="27"/>
          <w:szCs w:val="27"/>
        </w:rPr>
        <w:t>米提级至</w:t>
      </w:r>
      <w:r>
        <w:rPr>
          <w:rFonts w:ascii="宋体" w:eastAsia="宋体" w:hAnsi="宋体" w:cs="宋体"/>
          <w:sz w:val="27"/>
          <w:szCs w:val="27"/>
        </w:rPr>
        <w:t xml:space="preserve"> 60 </w:t>
      </w:r>
      <w:r>
        <w:rPr>
          <w:rFonts w:ascii="宋体" w:eastAsia="宋体" w:hAnsi="宋体" w:cs="宋体"/>
          <w:sz w:val="27"/>
          <w:szCs w:val="27"/>
        </w:rPr>
        <w:t>米。玉龙路自规划路四以西原规划路段</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取消。</w:t>
      </w:r>
    </w:p>
    <w:p w:rsidR="008A67D8" w:rsidRDefault="008A67D8">
      <w:pPr>
        <w:spacing w:line="200" w:lineRule="exact"/>
        <w:rPr>
          <w:sz w:val="20"/>
          <w:szCs w:val="20"/>
        </w:rPr>
      </w:pP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（二）文化路调整方案</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480" w:lineRule="auto"/>
        <w:ind w:leftChars="128" w:left="282" w:firstLineChars="200" w:firstLine="560"/>
        <w:rPr>
          <w:rFonts w:ascii="宋体" w:eastAsia="宋体" w:hAnsi="宋体" w:cs="宋体"/>
          <w:sz w:val="28"/>
          <w:szCs w:val="28"/>
        </w:rPr>
      </w:pPr>
      <w:r>
        <w:rPr>
          <w:rFonts w:ascii="宋体" w:eastAsia="宋体" w:hAnsi="宋体" w:cs="宋体"/>
          <w:sz w:val="28"/>
          <w:szCs w:val="28"/>
        </w:rPr>
        <w:t>将原规划的文化路自规划路四起向西取直，接阜新市路网，文化路规划道路红线由原</w:t>
      </w:r>
      <w:r>
        <w:rPr>
          <w:rFonts w:ascii="宋体" w:eastAsia="宋体" w:hAnsi="宋体" w:cs="宋体"/>
          <w:sz w:val="28"/>
          <w:szCs w:val="28"/>
        </w:rPr>
        <w:t xml:space="preserve"> 40 </w:t>
      </w:r>
      <w:r>
        <w:rPr>
          <w:rFonts w:ascii="宋体" w:eastAsia="宋体" w:hAnsi="宋体" w:cs="宋体"/>
          <w:sz w:val="28"/>
          <w:szCs w:val="28"/>
        </w:rPr>
        <w:t>米提级至</w:t>
      </w:r>
      <w:r>
        <w:rPr>
          <w:rFonts w:ascii="宋体" w:eastAsia="宋体" w:hAnsi="宋体" w:cs="宋体"/>
          <w:sz w:val="28"/>
          <w:szCs w:val="28"/>
        </w:rPr>
        <w:t xml:space="preserve"> 60 </w:t>
      </w:r>
      <w:r>
        <w:rPr>
          <w:rFonts w:ascii="宋体" w:eastAsia="宋体" w:hAnsi="宋体" w:cs="宋体"/>
          <w:sz w:val="28"/>
          <w:szCs w:val="28"/>
        </w:rPr>
        <w:t>米。文化路自规划路四以西</w:t>
      </w:r>
      <w:bookmarkStart w:id="13" w:name="page15"/>
      <w:bookmarkEnd w:id="13"/>
      <w:r>
        <w:rPr>
          <w:rFonts w:ascii="宋体" w:eastAsia="宋体" w:hAnsi="宋体" w:cs="宋体"/>
          <w:sz w:val="28"/>
          <w:szCs w:val="28"/>
        </w:rPr>
        <w:t>至规划路三的原规划路段取消。</w:t>
      </w: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（三）中华路调整方案</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将原规划的中华路自民族路起向西取直，至规划路一接阜新市</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lastRenderedPageBreak/>
        <w:t>路网，中华路规划道路红线由原</w:t>
      </w:r>
      <w:r>
        <w:rPr>
          <w:rFonts w:ascii="宋体" w:eastAsia="宋体" w:hAnsi="宋体" w:cs="宋体"/>
          <w:sz w:val="27"/>
          <w:szCs w:val="27"/>
        </w:rPr>
        <w:t xml:space="preserve"> 40 </w:t>
      </w:r>
      <w:r>
        <w:rPr>
          <w:rFonts w:ascii="宋体" w:eastAsia="宋体" w:hAnsi="宋体" w:cs="宋体"/>
          <w:sz w:val="27"/>
          <w:szCs w:val="27"/>
        </w:rPr>
        <w:t>米提级至</w:t>
      </w:r>
      <w:r>
        <w:rPr>
          <w:rFonts w:ascii="宋体" w:eastAsia="宋体" w:hAnsi="宋体" w:cs="宋体"/>
          <w:sz w:val="27"/>
          <w:szCs w:val="27"/>
        </w:rPr>
        <w:t xml:space="preserve"> 60 </w:t>
      </w:r>
      <w:r>
        <w:rPr>
          <w:rFonts w:ascii="宋体" w:eastAsia="宋体" w:hAnsi="宋体" w:cs="宋体"/>
          <w:sz w:val="27"/>
          <w:szCs w:val="27"/>
        </w:rPr>
        <w:t>米。中华路自民族</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路以西至规划路一的原规划路段取消。</w:t>
      </w:r>
    </w:p>
    <w:p w:rsidR="008A67D8" w:rsidRDefault="008A67D8">
      <w:pPr>
        <w:spacing w:line="200" w:lineRule="exact"/>
        <w:rPr>
          <w:sz w:val="20"/>
          <w:szCs w:val="20"/>
        </w:rPr>
      </w:pP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（四）规划路一和规划路三十八调整方案</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将规划路一在蒙古高中西侧取直接规划路三十八，全路提高等</w:t>
      </w:r>
    </w:p>
    <w:p w:rsidR="008A67D8" w:rsidRDefault="008A67D8">
      <w:pPr>
        <w:spacing w:line="325" w:lineRule="exact"/>
        <w:rPr>
          <w:sz w:val="20"/>
          <w:szCs w:val="20"/>
        </w:rPr>
      </w:pPr>
    </w:p>
    <w:p w:rsidR="008A67D8" w:rsidRDefault="00AE004D">
      <w:pPr>
        <w:spacing w:line="308" w:lineRule="exact"/>
        <w:ind w:left="360"/>
        <w:rPr>
          <w:sz w:val="20"/>
          <w:szCs w:val="20"/>
        </w:rPr>
      </w:pPr>
      <w:r>
        <w:rPr>
          <w:rFonts w:ascii="宋体" w:eastAsia="宋体" w:hAnsi="宋体" w:cs="宋体"/>
          <w:sz w:val="27"/>
          <w:szCs w:val="27"/>
        </w:rPr>
        <w:t>级，由原规划的道路红线</w:t>
      </w:r>
      <w:r>
        <w:rPr>
          <w:rFonts w:ascii="宋体" w:eastAsia="宋体" w:hAnsi="宋体" w:cs="宋体"/>
          <w:sz w:val="27"/>
          <w:szCs w:val="27"/>
        </w:rPr>
        <w:t xml:space="preserve"> 22 </w:t>
      </w:r>
      <w:r>
        <w:rPr>
          <w:rFonts w:ascii="宋体" w:eastAsia="宋体" w:hAnsi="宋体" w:cs="宋体"/>
          <w:sz w:val="27"/>
          <w:szCs w:val="27"/>
        </w:rPr>
        <w:t>米，提级至道路红线</w:t>
      </w:r>
      <w:r>
        <w:rPr>
          <w:rFonts w:ascii="宋体" w:eastAsia="宋体" w:hAnsi="宋体" w:cs="宋体"/>
          <w:sz w:val="27"/>
          <w:szCs w:val="27"/>
        </w:rPr>
        <w:t xml:space="preserve"> 40 </w:t>
      </w:r>
      <w:r>
        <w:rPr>
          <w:rFonts w:ascii="宋体" w:eastAsia="宋体" w:hAnsi="宋体" w:cs="宋体"/>
          <w:sz w:val="27"/>
          <w:szCs w:val="27"/>
        </w:rPr>
        <w:t>米，作为阜蒙</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县农产品深加工产业基地的主干道。</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规划路一自中华路至规划燃气站段道路取消，在蒙古高中西侧</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新开一条道路，道路红线</w:t>
      </w:r>
      <w:r>
        <w:rPr>
          <w:rFonts w:ascii="宋体" w:eastAsia="宋体" w:hAnsi="宋体" w:cs="宋体"/>
          <w:sz w:val="28"/>
          <w:szCs w:val="28"/>
        </w:rPr>
        <w:t xml:space="preserve"> 36 </w:t>
      </w:r>
      <w:r>
        <w:rPr>
          <w:rFonts w:ascii="宋体" w:eastAsia="宋体" w:hAnsi="宋体" w:cs="宋体"/>
          <w:sz w:val="28"/>
          <w:szCs w:val="28"/>
        </w:rPr>
        <w:t>米。</w:t>
      </w:r>
    </w:p>
    <w:p w:rsidR="008A67D8" w:rsidRDefault="008A67D8">
      <w:pPr>
        <w:spacing w:line="200" w:lineRule="exact"/>
        <w:rPr>
          <w:sz w:val="20"/>
          <w:szCs w:val="20"/>
        </w:rPr>
      </w:pPr>
    </w:p>
    <w:p w:rsidR="008A67D8" w:rsidRDefault="008A67D8">
      <w:pPr>
        <w:spacing w:line="271"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（五）蒙新路调整方案</w:t>
      </w:r>
    </w:p>
    <w:p w:rsidR="008A67D8" w:rsidRDefault="008A67D8">
      <w:pPr>
        <w:spacing w:line="200" w:lineRule="exact"/>
        <w:rPr>
          <w:sz w:val="20"/>
          <w:szCs w:val="20"/>
        </w:rPr>
      </w:pPr>
    </w:p>
    <w:p w:rsidR="008A67D8" w:rsidRDefault="008A67D8">
      <w:pPr>
        <w:spacing w:line="286"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将蒙新路西段取直，接玉龙路上，蒙新路规划道路红线</w:t>
      </w:r>
      <w:r>
        <w:rPr>
          <w:rFonts w:ascii="宋体" w:eastAsia="宋体" w:hAnsi="宋体" w:cs="宋体"/>
          <w:sz w:val="27"/>
          <w:szCs w:val="27"/>
        </w:rPr>
        <w:t xml:space="preserve"> 30 </w:t>
      </w:r>
      <w:r>
        <w:rPr>
          <w:rFonts w:ascii="宋体" w:eastAsia="宋体" w:hAnsi="宋体" w:cs="宋体"/>
          <w:sz w:val="27"/>
          <w:szCs w:val="27"/>
        </w:rPr>
        <w:t>米。</w:t>
      </w:r>
    </w:p>
    <w:p w:rsidR="008A67D8" w:rsidRDefault="008A67D8">
      <w:pPr>
        <w:spacing w:line="200" w:lineRule="exact"/>
        <w:rPr>
          <w:sz w:val="20"/>
          <w:szCs w:val="20"/>
        </w:rPr>
      </w:pP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（六）规划路二调整方案</w:t>
      </w:r>
    </w:p>
    <w:p w:rsidR="008A67D8" w:rsidRDefault="008A67D8">
      <w:pPr>
        <w:spacing w:line="200" w:lineRule="exact"/>
        <w:rPr>
          <w:sz w:val="20"/>
          <w:szCs w:val="20"/>
        </w:rPr>
      </w:pPr>
    </w:p>
    <w:p w:rsidR="008A67D8" w:rsidRDefault="008A67D8">
      <w:pPr>
        <w:spacing w:line="286"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将规划路二在蒙古高中东侧取直，北接规划路十，南街滨河路，</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规划道路红线由原规划的</w:t>
      </w:r>
      <w:r>
        <w:rPr>
          <w:rFonts w:ascii="宋体" w:eastAsia="宋体" w:hAnsi="宋体" w:cs="宋体"/>
          <w:sz w:val="28"/>
          <w:szCs w:val="28"/>
        </w:rPr>
        <w:t xml:space="preserve"> 30 </w:t>
      </w:r>
      <w:r>
        <w:rPr>
          <w:rFonts w:ascii="宋体" w:eastAsia="宋体" w:hAnsi="宋体" w:cs="宋体"/>
          <w:sz w:val="28"/>
          <w:szCs w:val="28"/>
        </w:rPr>
        <w:t>米提级至</w:t>
      </w:r>
      <w:r>
        <w:rPr>
          <w:rFonts w:ascii="宋体" w:eastAsia="宋体" w:hAnsi="宋体" w:cs="宋体"/>
          <w:sz w:val="28"/>
          <w:szCs w:val="28"/>
        </w:rPr>
        <w:t xml:space="preserve"> 36 </w:t>
      </w:r>
      <w:r>
        <w:rPr>
          <w:rFonts w:ascii="宋体" w:eastAsia="宋体" w:hAnsi="宋体" w:cs="宋体"/>
          <w:sz w:val="28"/>
          <w:szCs w:val="28"/>
        </w:rPr>
        <w:t>米。</w:t>
      </w:r>
    </w:p>
    <w:p w:rsidR="008A67D8" w:rsidRDefault="008A67D8">
      <w:pPr>
        <w:spacing w:line="200" w:lineRule="exact"/>
        <w:rPr>
          <w:sz w:val="20"/>
          <w:szCs w:val="20"/>
        </w:rPr>
      </w:pPr>
    </w:p>
    <w:p w:rsidR="008A67D8" w:rsidRDefault="008A67D8">
      <w:pPr>
        <w:spacing w:line="270"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（七）蒙高北路调整方案</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在蒙古高中以北新开一条道路，由蒙高西路至规划路二，道路</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红线</w:t>
      </w:r>
      <w:r>
        <w:rPr>
          <w:rFonts w:ascii="宋体" w:eastAsia="宋体" w:hAnsi="宋体" w:cs="宋体"/>
          <w:sz w:val="28"/>
          <w:szCs w:val="28"/>
        </w:rPr>
        <w:t xml:space="preserve"> 22 </w:t>
      </w:r>
      <w:r>
        <w:rPr>
          <w:rFonts w:ascii="宋体" w:eastAsia="宋体" w:hAnsi="宋体" w:cs="宋体"/>
          <w:sz w:val="28"/>
          <w:szCs w:val="28"/>
        </w:rPr>
        <w:t>米。</w:t>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AE004D">
      <w:pPr>
        <w:spacing w:line="200" w:lineRule="exact"/>
        <w:rPr>
          <w:sz w:val="20"/>
          <w:szCs w:val="20"/>
        </w:rPr>
      </w:pPr>
      <w:bookmarkStart w:id="14" w:name="page16"/>
      <w:bookmarkEnd w:id="14"/>
      <w:r>
        <w:rPr>
          <w:noProof/>
          <w:sz w:val="20"/>
          <w:szCs w:val="20"/>
        </w:rPr>
        <w:lastRenderedPageBreak/>
        <w:drawing>
          <wp:anchor distT="0" distB="0" distL="114300" distR="114300" simplePos="0" relativeHeight="251656704" behindDoc="1" locked="0" layoutInCell="0" allowOverlap="1">
            <wp:simplePos x="0" y="0"/>
            <wp:positionH relativeFrom="page">
              <wp:posOffset>1141730</wp:posOffset>
            </wp:positionH>
            <wp:positionV relativeFrom="page">
              <wp:posOffset>995045</wp:posOffset>
            </wp:positionV>
            <wp:extent cx="5126355" cy="2659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a:xfrm>
                      <a:off x="0" y="0"/>
                      <a:ext cx="5126355" cy="2659380"/>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98" w:lineRule="exact"/>
        <w:rPr>
          <w:sz w:val="20"/>
          <w:szCs w:val="20"/>
        </w:rPr>
      </w:pPr>
    </w:p>
    <w:p w:rsidR="008A67D8" w:rsidRDefault="00AE004D">
      <w:pPr>
        <w:tabs>
          <w:tab w:val="left" w:pos="5280"/>
        </w:tabs>
        <w:spacing w:line="240" w:lineRule="exact"/>
        <w:ind w:left="1200"/>
        <w:rPr>
          <w:sz w:val="20"/>
          <w:szCs w:val="20"/>
        </w:rPr>
      </w:pPr>
      <w:r>
        <w:rPr>
          <w:rFonts w:ascii="宋体" w:eastAsia="宋体" w:hAnsi="宋体" w:cs="宋体"/>
          <w:sz w:val="21"/>
          <w:szCs w:val="21"/>
        </w:rPr>
        <w:t>城区西南部路网调整前</w:t>
      </w:r>
      <w:r>
        <w:rPr>
          <w:sz w:val="20"/>
          <w:szCs w:val="20"/>
        </w:rPr>
        <w:tab/>
      </w:r>
      <w:r>
        <w:rPr>
          <w:rFonts w:ascii="宋体" w:eastAsia="宋体" w:hAnsi="宋体" w:cs="宋体"/>
          <w:sz w:val="21"/>
          <w:szCs w:val="21"/>
        </w:rPr>
        <w:t>城区西南部路网调整后</w:t>
      </w:r>
    </w:p>
    <w:p w:rsidR="008A67D8" w:rsidRDefault="00AE004D">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227330</wp:posOffset>
            </wp:positionH>
            <wp:positionV relativeFrom="paragraph">
              <wp:posOffset>250825</wp:posOffset>
            </wp:positionV>
            <wp:extent cx="5173345" cy="26879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srcRect/>
                    <a:stretch>
                      <a:fillRect/>
                    </a:stretch>
                  </pic:blipFill>
                  <pic:spPr>
                    <a:xfrm>
                      <a:off x="0" y="0"/>
                      <a:ext cx="5173345" cy="268795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70" w:lineRule="exact"/>
        <w:rPr>
          <w:sz w:val="20"/>
          <w:szCs w:val="20"/>
        </w:rPr>
      </w:pPr>
    </w:p>
    <w:p w:rsidR="008A67D8" w:rsidRDefault="00AE004D">
      <w:pPr>
        <w:spacing w:line="240" w:lineRule="exact"/>
        <w:ind w:right="-10"/>
        <w:jc w:val="center"/>
        <w:rPr>
          <w:sz w:val="20"/>
          <w:szCs w:val="20"/>
        </w:rPr>
      </w:pPr>
      <w:r>
        <w:rPr>
          <w:rFonts w:ascii="宋体" w:eastAsia="宋体" w:hAnsi="宋体" w:cs="宋体"/>
          <w:sz w:val="21"/>
          <w:szCs w:val="21"/>
        </w:rPr>
        <w:t>调整后道路断面图</w:t>
      </w:r>
    </w:p>
    <w:p w:rsidR="008A67D8" w:rsidRDefault="008A67D8">
      <w:pPr>
        <w:spacing w:line="200" w:lineRule="exact"/>
        <w:rPr>
          <w:sz w:val="20"/>
          <w:szCs w:val="20"/>
        </w:rPr>
      </w:pPr>
    </w:p>
    <w:p w:rsidR="008A67D8" w:rsidRDefault="008A67D8">
      <w:pPr>
        <w:spacing w:line="305"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五．局部地块用地调整方案</w:t>
      </w:r>
    </w:p>
    <w:p w:rsidR="008A67D8" w:rsidRDefault="008A67D8">
      <w:pPr>
        <w:spacing w:line="200" w:lineRule="exact"/>
        <w:rPr>
          <w:sz w:val="20"/>
          <w:szCs w:val="20"/>
        </w:rPr>
      </w:pPr>
    </w:p>
    <w:p w:rsidR="008A67D8" w:rsidRDefault="008A67D8">
      <w:pPr>
        <w:spacing w:line="35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（一）用地性质调整</w:t>
      </w:r>
    </w:p>
    <w:p w:rsidR="008A67D8" w:rsidRDefault="008A67D8">
      <w:pPr>
        <w:spacing w:line="200" w:lineRule="exact"/>
        <w:rPr>
          <w:sz w:val="20"/>
          <w:szCs w:val="20"/>
        </w:rPr>
      </w:pPr>
    </w:p>
    <w:p w:rsidR="008A67D8" w:rsidRDefault="008A67D8">
      <w:pPr>
        <w:spacing w:line="286" w:lineRule="exact"/>
        <w:rPr>
          <w:sz w:val="20"/>
          <w:szCs w:val="20"/>
        </w:rPr>
      </w:pPr>
    </w:p>
    <w:p w:rsidR="008A67D8" w:rsidRDefault="00AE004D">
      <w:pPr>
        <w:spacing w:line="308" w:lineRule="exact"/>
        <w:ind w:left="920"/>
        <w:rPr>
          <w:sz w:val="20"/>
          <w:szCs w:val="20"/>
        </w:rPr>
      </w:pPr>
      <w:r>
        <w:rPr>
          <w:rFonts w:ascii="宋体" w:eastAsia="宋体" w:hAnsi="宋体" w:cs="宋体"/>
          <w:sz w:val="27"/>
          <w:szCs w:val="27"/>
        </w:rPr>
        <w:t>本次局部调整地块涉及县城西南部的</w:t>
      </w:r>
      <w:r>
        <w:rPr>
          <w:rFonts w:ascii="宋体" w:eastAsia="宋体" w:hAnsi="宋体" w:cs="宋体"/>
          <w:sz w:val="27"/>
          <w:szCs w:val="27"/>
        </w:rPr>
        <w:t xml:space="preserve"> F1</w:t>
      </w:r>
      <w:r>
        <w:rPr>
          <w:rFonts w:ascii="宋体" w:eastAsia="宋体" w:hAnsi="宋体" w:cs="宋体"/>
          <w:sz w:val="27"/>
          <w:szCs w:val="27"/>
        </w:rPr>
        <w:t>、</w:t>
      </w:r>
      <w:r>
        <w:rPr>
          <w:rFonts w:ascii="宋体" w:eastAsia="宋体" w:hAnsi="宋体" w:cs="宋体"/>
          <w:sz w:val="27"/>
          <w:szCs w:val="27"/>
        </w:rPr>
        <w:t>F2</w:t>
      </w:r>
      <w:r>
        <w:rPr>
          <w:rFonts w:ascii="宋体" w:eastAsia="宋体" w:hAnsi="宋体" w:cs="宋体"/>
          <w:sz w:val="27"/>
          <w:szCs w:val="27"/>
        </w:rPr>
        <w:t>、</w:t>
      </w:r>
      <w:r>
        <w:rPr>
          <w:rFonts w:ascii="宋体" w:eastAsia="宋体" w:hAnsi="宋体" w:cs="宋体"/>
          <w:sz w:val="27"/>
          <w:szCs w:val="27"/>
        </w:rPr>
        <w:t>F3</w:t>
      </w:r>
      <w:r>
        <w:rPr>
          <w:rFonts w:ascii="宋体" w:eastAsia="宋体" w:hAnsi="宋体" w:cs="宋体"/>
          <w:sz w:val="27"/>
          <w:szCs w:val="27"/>
        </w:rPr>
        <w:t>、</w:t>
      </w:r>
      <w:r>
        <w:rPr>
          <w:rFonts w:ascii="宋体" w:eastAsia="宋体" w:hAnsi="宋体" w:cs="宋体"/>
          <w:sz w:val="27"/>
          <w:szCs w:val="27"/>
        </w:rPr>
        <w:t>F4</w:t>
      </w:r>
      <w:r>
        <w:rPr>
          <w:rFonts w:ascii="宋体" w:eastAsia="宋体" w:hAnsi="宋体" w:cs="宋体"/>
          <w:sz w:val="27"/>
          <w:szCs w:val="27"/>
        </w:rPr>
        <w:t>、</w:t>
      </w:r>
      <w:r>
        <w:rPr>
          <w:rFonts w:ascii="宋体" w:eastAsia="宋体" w:hAnsi="宋体" w:cs="宋体"/>
          <w:sz w:val="27"/>
          <w:szCs w:val="27"/>
        </w:rPr>
        <w:t>F5</w:t>
      </w:r>
      <w:r>
        <w:rPr>
          <w:rFonts w:ascii="宋体" w:eastAsia="宋体" w:hAnsi="宋体" w:cs="宋体"/>
          <w:sz w:val="27"/>
          <w:szCs w:val="27"/>
        </w:rPr>
        <w:t>、</w:t>
      </w:r>
      <w:r>
        <w:rPr>
          <w:rFonts w:ascii="宋体" w:eastAsia="宋体" w:hAnsi="宋体" w:cs="宋体"/>
          <w:sz w:val="27"/>
          <w:szCs w:val="27"/>
        </w:rPr>
        <w:t>F6</w:t>
      </w:r>
      <w:r>
        <w:rPr>
          <w:rFonts w:ascii="宋体" w:eastAsia="宋体" w:hAnsi="宋体" w:cs="宋体"/>
          <w:sz w:val="27"/>
          <w:szCs w:val="27"/>
        </w:rPr>
        <w:t>、</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 xml:space="preserve">F7 </w:t>
      </w:r>
      <w:r>
        <w:rPr>
          <w:rFonts w:ascii="宋体" w:eastAsia="宋体" w:hAnsi="宋体" w:cs="宋体"/>
          <w:sz w:val="28"/>
          <w:szCs w:val="28"/>
        </w:rPr>
        <w:t>地块等</w:t>
      </w:r>
      <w:r>
        <w:rPr>
          <w:rFonts w:ascii="宋体" w:eastAsia="宋体" w:hAnsi="宋体" w:cs="宋体"/>
          <w:sz w:val="28"/>
          <w:szCs w:val="28"/>
        </w:rPr>
        <w:t xml:space="preserve"> 7 </w:t>
      </w:r>
      <w:r>
        <w:rPr>
          <w:rFonts w:ascii="宋体" w:eastAsia="宋体" w:hAnsi="宋体" w:cs="宋体"/>
          <w:sz w:val="28"/>
          <w:szCs w:val="28"/>
        </w:rPr>
        <w:t>个地块。</w:t>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13"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AE004D">
      <w:pPr>
        <w:spacing w:line="200" w:lineRule="exact"/>
        <w:rPr>
          <w:sz w:val="20"/>
          <w:szCs w:val="20"/>
        </w:rPr>
      </w:pPr>
      <w:bookmarkStart w:id="15" w:name="page17"/>
      <w:bookmarkEnd w:id="15"/>
      <w:r>
        <w:rPr>
          <w:noProof/>
          <w:sz w:val="20"/>
          <w:szCs w:val="20"/>
        </w:rPr>
        <w:lastRenderedPageBreak/>
        <w:drawing>
          <wp:anchor distT="0" distB="0" distL="114300" distR="114300" simplePos="0" relativeHeight="251658752" behindDoc="1" locked="0" layoutInCell="0" allowOverlap="1">
            <wp:simplePos x="0" y="0"/>
            <wp:positionH relativeFrom="page">
              <wp:posOffset>1504315</wp:posOffset>
            </wp:positionH>
            <wp:positionV relativeFrom="page">
              <wp:posOffset>949325</wp:posOffset>
            </wp:positionV>
            <wp:extent cx="4516120" cy="37534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a:xfrm>
                      <a:off x="0" y="0"/>
                      <a:ext cx="4516120" cy="375348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29" w:lineRule="exact"/>
        <w:rPr>
          <w:sz w:val="20"/>
          <w:szCs w:val="20"/>
        </w:rPr>
      </w:pPr>
    </w:p>
    <w:p w:rsidR="008A67D8" w:rsidRDefault="00AE004D">
      <w:pPr>
        <w:spacing w:line="240" w:lineRule="exact"/>
        <w:ind w:right="-10"/>
        <w:jc w:val="center"/>
        <w:rPr>
          <w:sz w:val="20"/>
          <w:szCs w:val="20"/>
        </w:rPr>
      </w:pPr>
      <w:r>
        <w:rPr>
          <w:rFonts w:ascii="宋体" w:eastAsia="宋体" w:hAnsi="宋体" w:cs="宋体"/>
          <w:sz w:val="21"/>
          <w:szCs w:val="21"/>
        </w:rPr>
        <w:t>用地性质调整地块编号图</w:t>
      </w:r>
    </w:p>
    <w:p w:rsidR="008A67D8" w:rsidRDefault="008A67D8">
      <w:pPr>
        <w:spacing w:line="310" w:lineRule="exact"/>
        <w:rPr>
          <w:sz w:val="20"/>
          <w:szCs w:val="20"/>
        </w:rPr>
      </w:pPr>
    </w:p>
    <w:p w:rsidR="008A67D8" w:rsidRDefault="00AE004D">
      <w:pPr>
        <w:spacing w:line="480" w:lineRule="auto"/>
        <w:ind w:left="360" w:right="209" w:firstLine="561"/>
        <w:jc w:val="both"/>
        <w:rPr>
          <w:rFonts w:ascii="宋体" w:eastAsia="宋体" w:hAnsi="宋体" w:cs="宋体"/>
          <w:sz w:val="27"/>
          <w:szCs w:val="27"/>
        </w:rPr>
      </w:pPr>
      <w:r>
        <w:rPr>
          <w:rFonts w:ascii="宋体" w:eastAsia="宋体" w:hAnsi="宋体" w:cs="宋体"/>
          <w:sz w:val="27"/>
          <w:szCs w:val="27"/>
        </w:rPr>
        <w:t xml:space="preserve">F1 </w:t>
      </w:r>
      <w:r>
        <w:rPr>
          <w:rFonts w:ascii="宋体" w:eastAsia="宋体" w:hAnsi="宋体" w:cs="宋体"/>
          <w:sz w:val="27"/>
          <w:szCs w:val="27"/>
        </w:rPr>
        <w:t>地块原规划性质为教育科研设计用地、仓储用地、公共绿地和防护绿地，现调整为工业用地（可兼容仓储用地）和防护绿地；</w:t>
      </w:r>
      <w:r>
        <w:rPr>
          <w:rFonts w:ascii="宋体" w:eastAsia="宋体" w:hAnsi="宋体" w:cs="宋体"/>
          <w:sz w:val="27"/>
          <w:szCs w:val="27"/>
        </w:rPr>
        <w:t xml:space="preserve"> F2 </w:t>
      </w:r>
      <w:r>
        <w:rPr>
          <w:rFonts w:ascii="宋体" w:eastAsia="宋体" w:hAnsi="宋体" w:cs="宋体"/>
          <w:sz w:val="27"/>
          <w:szCs w:val="27"/>
        </w:rPr>
        <w:t>地块原规划性质为居住用地、中小学托幼用地，现调整为工业用地和防护绿地；</w:t>
      </w:r>
      <w:r>
        <w:rPr>
          <w:rFonts w:ascii="宋体" w:eastAsia="宋体" w:hAnsi="宋体" w:cs="宋体"/>
          <w:sz w:val="27"/>
          <w:szCs w:val="27"/>
        </w:rPr>
        <w:t xml:space="preserve">F3 </w:t>
      </w:r>
      <w:r>
        <w:rPr>
          <w:rFonts w:ascii="宋体" w:eastAsia="宋体" w:hAnsi="宋体" w:cs="宋体"/>
          <w:sz w:val="27"/>
          <w:szCs w:val="27"/>
        </w:rPr>
        <w:t>地块原规划性质为居住用地、中小学托幼用地、医疗卫生用地、道路用地和公共绿地，现调整为工业用地、医疗卫生用地、公共绿地和防护绿地；</w:t>
      </w:r>
      <w:r>
        <w:rPr>
          <w:rFonts w:ascii="宋体" w:eastAsia="宋体" w:hAnsi="宋体" w:cs="宋体"/>
          <w:sz w:val="27"/>
          <w:szCs w:val="27"/>
        </w:rPr>
        <w:t xml:space="preserve">F4 </w:t>
      </w:r>
      <w:r>
        <w:rPr>
          <w:rFonts w:ascii="宋体" w:eastAsia="宋体" w:hAnsi="宋体" w:cs="宋体"/>
          <w:sz w:val="27"/>
          <w:szCs w:val="27"/>
        </w:rPr>
        <w:t>地块原规划性质为公共绿地和道路用地，现调整为工业用地；</w:t>
      </w:r>
      <w:r>
        <w:rPr>
          <w:rFonts w:ascii="宋体" w:eastAsia="宋体" w:hAnsi="宋体" w:cs="宋体"/>
          <w:sz w:val="27"/>
          <w:szCs w:val="27"/>
        </w:rPr>
        <w:t xml:space="preserve">F5 </w:t>
      </w:r>
      <w:r>
        <w:rPr>
          <w:rFonts w:ascii="宋体" w:eastAsia="宋体" w:hAnsi="宋体" w:cs="宋体"/>
          <w:sz w:val="27"/>
          <w:szCs w:val="27"/>
        </w:rPr>
        <w:t>地块原规划性质为居住用地、供应设施用地、交通设施用地、社会停车场库用地、道路用地、公共绿地和防护绿地，现调整为工业用地；</w:t>
      </w:r>
      <w:r>
        <w:rPr>
          <w:rFonts w:ascii="宋体" w:eastAsia="宋体" w:hAnsi="宋体" w:cs="宋体"/>
          <w:sz w:val="27"/>
          <w:szCs w:val="27"/>
        </w:rPr>
        <w:t xml:space="preserve">F6 </w:t>
      </w:r>
      <w:r>
        <w:rPr>
          <w:rFonts w:ascii="宋体" w:eastAsia="宋体" w:hAnsi="宋体" w:cs="宋体"/>
          <w:sz w:val="27"/>
          <w:szCs w:val="27"/>
        </w:rPr>
        <w:t>地块原规划性质为居住用地、行政办公用地、商业金融业用地、中小学托幼用地、供应设施用地、其它市政公用设施用地、道路用地</w:t>
      </w:r>
      <w:r>
        <w:rPr>
          <w:rFonts w:ascii="宋体" w:eastAsia="宋体" w:hAnsi="宋体" w:cs="宋体"/>
          <w:sz w:val="27"/>
          <w:szCs w:val="27"/>
        </w:rPr>
        <w:t>和防护绿地，现调整为居住用地、</w:t>
      </w:r>
      <w:bookmarkStart w:id="16" w:name="page18"/>
      <w:bookmarkEnd w:id="16"/>
    </w:p>
    <w:p w:rsidR="008A67D8" w:rsidRDefault="00AE004D">
      <w:pPr>
        <w:spacing w:line="480" w:lineRule="auto"/>
        <w:ind w:right="-10"/>
        <w:jc w:val="center"/>
        <w:rPr>
          <w:rFonts w:ascii="宋体" w:eastAsia="宋体" w:hAnsi="宋体" w:cs="宋体"/>
          <w:sz w:val="27"/>
          <w:szCs w:val="27"/>
        </w:rPr>
      </w:pPr>
      <w:r>
        <w:rPr>
          <w:rFonts w:ascii="宋体" w:eastAsia="宋体" w:hAnsi="宋体" w:cs="宋体"/>
          <w:sz w:val="27"/>
          <w:szCs w:val="27"/>
        </w:rPr>
        <w:t>行政办公用地、商业金融业用地、中小学托幼用地、其它市政公用</w:t>
      </w:r>
    </w:p>
    <w:p w:rsidR="008A67D8" w:rsidRDefault="008A67D8">
      <w:pPr>
        <w:spacing w:line="480" w:lineRule="auto"/>
        <w:rPr>
          <w:rFonts w:ascii="宋体" w:eastAsia="宋体" w:hAnsi="宋体" w:cs="宋体"/>
          <w:sz w:val="27"/>
          <w:szCs w:val="27"/>
        </w:rPr>
      </w:pPr>
    </w:p>
    <w:p w:rsidR="008A67D8" w:rsidRDefault="00AE004D">
      <w:pPr>
        <w:spacing w:line="308" w:lineRule="exact"/>
        <w:ind w:left="360"/>
        <w:rPr>
          <w:rFonts w:ascii="宋体" w:eastAsia="宋体" w:hAnsi="宋体" w:cs="宋体"/>
          <w:sz w:val="27"/>
          <w:szCs w:val="27"/>
        </w:rPr>
      </w:pPr>
      <w:r>
        <w:rPr>
          <w:rFonts w:ascii="宋体" w:eastAsia="宋体" w:hAnsi="宋体" w:cs="宋体"/>
          <w:sz w:val="27"/>
          <w:szCs w:val="27"/>
        </w:rPr>
        <w:t>设施用地和防护绿地；</w:t>
      </w:r>
      <w:r>
        <w:rPr>
          <w:rFonts w:ascii="宋体" w:eastAsia="宋体" w:hAnsi="宋体" w:cs="宋体"/>
          <w:sz w:val="27"/>
          <w:szCs w:val="27"/>
        </w:rPr>
        <w:t xml:space="preserve">F7 </w:t>
      </w:r>
      <w:r>
        <w:rPr>
          <w:rFonts w:ascii="宋体" w:eastAsia="宋体" w:hAnsi="宋体" w:cs="宋体"/>
          <w:sz w:val="27"/>
          <w:szCs w:val="27"/>
        </w:rPr>
        <w:t>地块原规划性质为中小学用地、道路用地、</w:t>
      </w:r>
    </w:p>
    <w:p w:rsidR="008A67D8" w:rsidRDefault="008A67D8">
      <w:pPr>
        <w:spacing w:line="314" w:lineRule="exact"/>
        <w:rPr>
          <w:rFonts w:ascii="宋体" w:eastAsia="宋体" w:hAnsi="宋体" w:cs="宋体"/>
          <w:sz w:val="27"/>
          <w:szCs w:val="27"/>
        </w:rPr>
      </w:pPr>
    </w:p>
    <w:p w:rsidR="008A67D8" w:rsidRDefault="00AE004D">
      <w:pPr>
        <w:spacing w:line="320" w:lineRule="exact"/>
        <w:ind w:left="360"/>
        <w:rPr>
          <w:rFonts w:ascii="宋体" w:eastAsia="宋体" w:hAnsi="宋体" w:cs="宋体"/>
          <w:sz w:val="27"/>
          <w:szCs w:val="27"/>
        </w:rPr>
      </w:pPr>
      <w:r>
        <w:rPr>
          <w:rFonts w:ascii="宋体" w:eastAsia="宋体" w:hAnsi="宋体" w:cs="宋体"/>
          <w:sz w:val="27"/>
          <w:szCs w:val="27"/>
        </w:rPr>
        <w:t>公共绿地和防护绿地，现调整为中小学用地和防护绿地。</w:t>
      </w:r>
    </w:p>
    <w:p w:rsidR="008A67D8" w:rsidRDefault="00AE004D">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227330</wp:posOffset>
            </wp:positionH>
            <wp:positionV relativeFrom="paragraph">
              <wp:posOffset>137795</wp:posOffset>
            </wp:positionV>
            <wp:extent cx="5308600" cy="4374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a:srcRect/>
                    <a:stretch>
                      <a:fillRect/>
                    </a:stretch>
                  </pic:blipFill>
                  <pic:spPr>
                    <a:xfrm>
                      <a:off x="0" y="0"/>
                      <a:ext cx="5308600" cy="437451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33" w:lineRule="exact"/>
        <w:rPr>
          <w:sz w:val="20"/>
          <w:szCs w:val="20"/>
        </w:rPr>
      </w:pPr>
    </w:p>
    <w:p w:rsidR="008A67D8" w:rsidRDefault="00AE004D">
      <w:pPr>
        <w:spacing w:line="240" w:lineRule="exact"/>
        <w:ind w:right="-10"/>
        <w:jc w:val="center"/>
        <w:rPr>
          <w:sz w:val="20"/>
          <w:szCs w:val="20"/>
        </w:rPr>
      </w:pPr>
      <w:r>
        <w:rPr>
          <w:rFonts w:ascii="宋体" w:eastAsia="宋体" w:hAnsi="宋体" w:cs="宋体"/>
          <w:sz w:val="21"/>
          <w:szCs w:val="21"/>
        </w:rPr>
        <w:t>用地性质调整图</w:t>
      </w:r>
    </w:p>
    <w:p w:rsidR="008A67D8" w:rsidRDefault="008A67D8">
      <w:pPr>
        <w:spacing w:line="271" w:lineRule="exact"/>
        <w:rPr>
          <w:sz w:val="20"/>
          <w:szCs w:val="20"/>
        </w:rPr>
      </w:pPr>
    </w:p>
    <w:p w:rsidR="008A67D8" w:rsidRDefault="00AE004D">
      <w:pPr>
        <w:spacing w:line="320" w:lineRule="exact"/>
        <w:ind w:right="-10"/>
        <w:jc w:val="center"/>
        <w:rPr>
          <w:sz w:val="20"/>
          <w:szCs w:val="20"/>
        </w:rPr>
      </w:pPr>
      <w:r>
        <w:rPr>
          <w:rFonts w:ascii="宋体" w:eastAsia="宋体" w:hAnsi="宋体" w:cs="宋体"/>
          <w:b/>
          <w:bCs/>
          <w:sz w:val="28"/>
          <w:szCs w:val="28"/>
        </w:rPr>
        <w:t>地块用地性质调整明细表</w:t>
      </w:r>
    </w:p>
    <w:p w:rsidR="008A67D8" w:rsidRDefault="008A67D8">
      <w:pPr>
        <w:spacing w:line="156" w:lineRule="exact"/>
        <w:rPr>
          <w:sz w:val="20"/>
          <w:szCs w:val="20"/>
        </w:rPr>
      </w:pPr>
    </w:p>
    <w:tbl>
      <w:tblPr>
        <w:tblW w:w="8530" w:type="dxa"/>
        <w:tblInd w:w="250" w:type="dxa"/>
        <w:tblLayout w:type="fixed"/>
        <w:tblCellMar>
          <w:left w:w="0" w:type="dxa"/>
          <w:right w:w="0" w:type="dxa"/>
        </w:tblCellMar>
        <w:tblLook w:val="04A0"/>
      </w:tblPr>
      <w:tblGrid>
        <w:gridCol w:w="560"/>
        <w:gridCol w:w="840"/>
        <w:gridCol w:w="1140"/>
        <w:gridCol w:w="3680"/>
        <w:gridCol w:w="1720"/>
        <w:gridCol w:w="560"/>
        <w:gridCol w:w="30"/>
      </w:tblGrid>
      <w:tr w:rsidR="008A67D8">
        <w:trPr>
          <w:trHeight w:val="359"/>
        </w:trPr>
        <w:tc>
          <w:tcPr>
            <w:tcW w:w="1400" w:type="dxa"/>
            <w:gridSpan w:val="2"/>
            <w:vMerge w:val="restart"/>
            <w:tcBorders>
              <w:top w:val="single" w:sz="8" w:space="0" w:color="auto"/>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用地代码</w:t>
            </w:r>
          </w:p>
        </w:tc>
        <w:tc>
          <w:tcPr>
            <w:tcW w:w="114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用地面积</w:t>
            </w:r>
          </w:p>
        </w:tc>
        <w:tc>
          <w:tcPr>
            <w:tcW w:w="368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原规划用地性质</w:t>
            </w:r>
          </w:p>
        </w:tc>
        <w:tc>
          <w:tcPr>
            <w:tcW w:w="172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调整后用地性质</w:t>
            </w:r>
          </w:p>
        </w:tc>
        <w:tc>
          <w:tcPr>
            <w:tcW w:w="560" w:type="dxa"/>
            <w:tcBorders>
              <w:top w:val="single" w:sz="8" w:space="0" w:color="auto"/>
              <w:right w:val="single" w:sz="8" w:space="0" w:color="auto"/>
            </w:tcBorders>
            <w:vAlign w:val="bottom"/>
          </w:tcPr>
          <w:p w:rsidR="008A67D8" w:rsidRDefault="00AE004D">
            <w:pPr>
              <w:spacing w:line="240" w:lineRule="exact"/>
              <w:ind w:left="160"/>
              <w:rPr>
                <w:sz w:val="20"/>
                <w:szCs w:val="20"/>
              </w:rPr>
            </w:pPr>
            <w:r>
              <w:rPr>
                <w:rFonts w:ascii="宋体" w:eastAsia="宋体" w:hAnsi="宋体" w:cs="宋体"/>
                <w:b/>
                <w:bCs/>
                <w:sz w:val="21"/>
                <w:szCs w:val="21"/>
              </w:rPr>
              <w:t>备</w:t>
            </w:r>
          </w:p>
        </w:tc>
        <w:tc>
          <w:tcPr>
            <w:tcW w:w="30" w:type="dxa"/>
            <w:vAlign w:val="bottom"/>
          </w:tcPr>
          <w:p w:rsidR="008A67D8" w:rsidRDefault="008A67D8">
            <w:pPr>
              <w:rPr>
                <w:sz w:val="1"/>
                <w:szCs w:val="1"/>
              </w:rPr>
            </w:pPr>
          </w:p>
        </w:tc>
      </w:tr>
      <w:tr w:rsidR="008A67D8">
        <w:trPr>
          <w:trHeight w:val="199"/>
        </w:trPr>
        <w:tc>
          <w:tcPr>
            <w:tcW w:w="1400" w:type="dxa"/>
            <w:gridSpan w:val="2"/>
            <w:vMerge/>
            <w:tcBorders>
              <w:left w:val="single" w:sz="8" w:space="0" w:color="auto"/>
              <w:right w:val="single" w:sz="8" w:space="0" w:color="auto"/>
            </w:tcBorders>
            <w:vAlign w:val="bottom"/>
          </w:tcPr>
          <w:p w:rsidR="008A67D8" w:rsidRDefault="008A67D8">
            <w:pPr>
              <w:rPr>
                <w:sz w:val="17"/>
                <w:szCs w:val="17"/>
              </w:rPr>
            </w:pP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（公顷）</w:t>
            </w: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vMerge w:val="restart"/>
            <w:tcBorders>
              <w:right w:val="single" w:sz="8" w:space="0" w:color="auto"/>
            </w:tcBorders>
            <w:vAlign w:val="bottom"/>
          </w:tcPr>
          <w:p w:rsidR="008A67D8" w:rsidRDefault="00AE004D">
            <w:pPr>
              <w:spacing w:line="240" w:lineRule="exact"/>
              <w:ind w:left="160"/>
              <w:rPr>
                <w:sz w:val="20"/>
                <w:szCs w:val="20"/>
              </w:rPr>
            </w:pPr>
            <w:r>
              <w:rPr>
                <w:rFonts w:ascii="宋体" w:eastAsia="宋体" w:hAnsi="宋体" w:cs="宋体"/>
                <w:b/>
                <w:bCs/>
                <w:sz w:val="21"/>
                <w:szCs w:val="21"/>
              </w:rPr>
              <w:t>注</w:t>
            </w:r>
          </w:p>
        </w:tc>
        <w:tc>
          <w:tcPr>
            <w:tcW w:w="30" w:type="dxa"/>
            <w:vAlign w:val="bottom"/>
          </w:tcPr>
          <w:p w:rsidR="008A67D8" w:rsidRDefault="008A67D8">
            <w:pPr>
              <w:rPr>
                <w:sz w:val="1"/>
                <w:szCs w:val="1"/>
              </w:rPr>
            </w:pPr>
          </w:p>
        </w:tc>
      </w:tr>
      <w:tr w:rsidR="008A67D8">
        <w:trPr>
          <w:trHeight w:val="199"/>
        </w:trPr>
        <w:tc>
          <w:tcPr>
            <w:tcW w:w="560" w:type="dxa"/>
            <w:tcBorders>
              <w:lef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vMerge/>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52"/>
        </w:trPr>
        <w:tc>
          <w:tcPr>
            <w:tcW w:w="560" w:type="dxa"/>
            <w:tcBorders>
              <w:left w:val="single" w:sz="8" w:space="0" w:color="auto"/>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560" w:type="dxa"/>
            <w:tcBorders>
              <w:lef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F1</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20.36</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560" w:type="dxa"/>
            <w:tcBorders>
              <w:left w:val="single" w:sz="8" w:space="0" w:color="auto"/>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560" w:type="dxa"/>
            <w:vMerge w:val="restart"/>
            <w:tcBorders>
              <w:left w:val="single" w:sz="8" w:space="0" w:color="auto"/>
              <w:righ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840" w:type="dxa"/>
            <w:vMerge w:val="restart"/>
            <w:tcBorders>
              <w:right w:val="single" w:sz="8" w:space="0" w:color="auto"/>
            </w:tcBorders>
            <w:vAlign w:val="bottom"/>
          </w:tcPr>
          <w:p w:rsidR="008A67D8" w:rsidRDefault="00AE004D">
            <w:pPr>
              <w:spacing w:line="240" w:lineRule="exact"/>
              <w:ind w:left="200"/>
              <w:rPr>
                <w:sz w:val="20"/>
                <w:szCs w:val="20"/>
              </w:rPr>
            </w:pPr>
            <w:r>
              <w:rPr>
                <w:rFonts w:ascii="宋体" w:eastAsia="宋体" w:hAnsi="宋体" w:cs="宋体"/>
                <w:sz w:val="21"/>
                <w:szCs w:val="21"/>
              </w:rPr>
              <w:t>F1-1</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18.88</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教育科研设计用地</w:t>
            </w:r>
            <w:r>
              <w:rPr>
                <w:rFonts w:ascii="宋体" w:eastAsia="宋体" w:hAnsi="宋体" w:cs="宋体"/>
                <w:w w:val="99"/>
                <w:sz w:val="21"/>
                <w:szCs w:val="21"/>
              </w:rPr>
              <w:t>+</w:t>
            </w:r>
            <w:r>
              <w:rPr>
                <w:rFonts w:ascii="宋体" w:eastAsia="宋体" w:hAnsi="宋体" w:cs="宋体"/>
                <w:w w:val="99"/>
                <w:sz w:val="21"/>
                <w:szCs w:val="21"/>
              </w:rPr>
              <w:t>仓储用地</w:t>
            </w:r>
            <w:r>
              <w:rPr>
                <w:rFonts w:ascii="宋体" w:eastAsia="宋体" w:hAnsi="宋体" w:cs="宋体"/>
                <w:w w:val="99"/>
                <w:sz w:val="21"/>
                <w:szCs w:val="21"/>
              </w:rPr>
              <w:t>+</w:t>
            </w:r>
            <w:r>
              <w:rPr>
                <w:rFonts w:ascii="宋体" w:eastAsia="宋体" w:hAnsi="宋体" w:cs="宋体"/>
                <w:w w:val="99"/>
                <w:sz w:val="21"/>
                <w:szCs w:val="21"/>
              </w:rPr>
              <w:t>公共绿</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06"/>
        </w:trPr>
        <w:tc>
          <w:tcPr>
            <w:tcW w:w="560" w:type="dxa"/>
            <w:vMerge/>
            <w:tcBorders>
              <w:left w:val="single" w:sz="8" w:space="0" w:color="auto"/>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地</w:t>
            </w:r>
            <w:r>
              <w:rPr>
                <w:rFonts w:ascii="宋体" w:eastAsia="宋体" w:hAnsi="宋体" w:cs="宋体"/>
                <w:w w:val="98"/>
                <w:sz w:val="21"/>
                <w:szCs w:val="21"/>
              </w:rPr>
              <w:t>+</w:t>
            </w:r>
            <w:r>
              <w:rPr>
                <w:rFonts w:ascii="宋体" w:eastAsia="宋体" w:hAnsi="宋体" w:cs="宋体"/>
                <w:w w:val="98"/>
                <w:sz w:val="21"/>
                <w:szCs w:val="21"/>
              </w:rPr>
              <w:t>防护绿地</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w:t>
            </w:r>
            <w:r>
              <w:rPr>
                <w:rFonts w:ascii="宋体" w:eastAsia="宋体" w:hAnsi="宋体" w:cs="宋体"/>
                <w:sz w:val="21"/>
                <w:szCs w:val="21"/>
              </w:rPr>
              <w:t>兼容仓储用地</w:t>
            </w:r>
            <w:r>
              <w:rPr>
                <w:rFonts w:ascii="宋体" w:eastAsia="宋体" w:hAnsi="宋体" w:cs="宋体"/>
                <w:sz w:val="21"/>
                <w:szCs w:val="21"/>
              </w:rPr>
              <w:t>)</w:t>
            </w: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5"/>
        </w:trPr>
        <w:tc>
          <w:tcPr>
            <w:tcW w:w="560" w:type="dxa"/>
            <w:vMerge w:val="restart"/>
            <w:tcBorders>
              <w:left w:val="single" w:sz="8" w:space="0" w:color="auto"/>
              <w:righ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840" w:type="dxa"/>
            <w:tcBorders>
              <w:right w:val="single" w:sz="8" w:space="0" w:color="auto"/>
            </w:tcBorders>
            <w:vAlign w:val="bottom"/>
          </w:tcPr>
          <w:p w:rsidR="008A67D8" w:rsidRDefault="008A67D8">
            <w:pPr>
              <w:rPr>
                <w:sz w:val="16"/>
                <w:szCs w:val="16"/>
              </w:rPr>
            </w:pPr>
          </w:p>
        </w:tc>
        <w:tc>
          <w:tcPr>
            <w:tcW w:w="1140" w:type="dxa"/>
            <w:tcBorders>
              <w:right w:val="single" w:sz="8" w:space="0" w:color="auto"/>
            </w:tcBorders>
            <w:vAlign w:val="bottom"/>
          </w:tcPr>
          <w:p w:rsidR="008A67D8" w:rsidRDefault="008A67D8">
            <w:pPr>
              <w:rPr>
                <w:sz w:val="16"/>
                <w:szCs w:val="16"/>
              </w:rPr>
            </w:pPr>
          </w:p>
        </w:tc>
        <w:tc>
          <w:tcPr>
            <w:tcW w:w="3680" w:type="dxa"/>
            <w:vMerge/>
            <w:tcBorders>
              <w:right w:val="single" w:sz="8" w:space="0" w:color="auto"/>
            </w:tcBorders>
            <w:vAlign w:val="bottom"/>
          </w:tcPr>
          <w:p w:rsidR="008A67D8" w:rsidRDefault="008A67D8">
            <w:pPr>
              <w:rPr>
                <w:sz w:val="16"/>
                <w:szCs w:val="16"/>
              </w:rPr>
            </w:pPr>
          </w:p>
        </w:tc>
        <w:tc>
          <w:tcPr>
            <w:tcW w:w="1720" w:type="dxa"/>
            <w:vMerge/>
            <w:tcBorders>
              <w:right w:val="single" w:sz="8" w:space="0" w:color="auto"/>
            </w:tcBorders>
            <w:vAlign w:val="bottom"/>
          </w:tcPr>
          <w:p w:rsidR="008A67D8" w:rsidRDefault="008A67D8">
            <w:pPr>
              <w:rPr>
                <w:sz w:val="16"/>
                <w:szCs w:val="16"/>
              </w:rPr>
            </w:pPr>
          </w:p>
        </w:tc>
        <w:tc>
          <w:tcPr>
            <w:tcW w:w="560" w:type="dxa"/>
            <w:tcBorders>
              <w:right w:val="single" w:sz="8" w:space="0" w:color="auto"/>
            </w:tcBorders>
            <w:vAlign w:val="bottom"/>
          </w:tcPr>
          <w:p w:rsidR="008A67D8" w:rsidRDefault="008A67D8">
            <w:pPr>
              <w:rPr>
                <w:sz w:val="16"/>
                <w:szCs w:val="16"/>
              </w:rPr>
            </w:pPr>
          </w:p>
        </w:tc>
        <w:tc>
          <w:tcPr>
            <w:tcW w:w="30" w:type="dxa"/>
            <w:vAlign w:val="bottom"/>
          </w:tcPr>
          <w:p w:rsidR="008A67D8" w:rsidRDefault="008A67D8">
            <w:pPr>
              <w:rPr>
                <w:sz w:val="1"/>
                <w:szCs w:val="1"/>
              </w:rPr>
            </w:pPr>
          </w:p>
        </w:tc>
      </w:tr>
      <w:tr w:rsidR="008A67D8">
        <w:trPr>
          <w:trHeight w:val="49"/>
        </w:trPr>
        <w:tc>
          <w:tcPr>
            <w:tcW w:w="560" w:type="dxa"/>
            <w:vMerge/>
            <w:tcBorders>
              <w:left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135"/>
        </w:trPr>
        <w:tc>
          <w:tcPr>
            <w:tcW w:w="560" w:type="dxa"/>
            <w:vMerge/>
            <w:tcBorders>
              <w:left w:val="single" w:sz="8" w:space="0" w:color="auto"/>
              <w:right w:val="single" w:sz="8" w:space="0" w:color="auto"/>
            </w:tcBorders>
            <w:vAlign w:val="bottom"/>
          </w:tcPr>
          <w:p w:rsidR="008A67D8" w:rsidRDefault="008A67D8">
            <w:pPr>
              <w:rPr>
                <w:sz w:val="11"/>
                <w:szCs w:val="11"/>
              </w:rPr>
            </w:pPr>
          </w:p>
        </w:tc>
        <w:tc>
          <w:tcPr>
            <w:tcW w:w="840" w:type="dxa"/>
            <w:vMerge w:val="restart"/>
            <w:tcBorders>
              <w:right w:val="single" w:sz="8" w:space="0" w:color="auto"/>
            </w:tcBorders>
            <w:vAlign w:val="bottom"/>
          </w:tcPr>
          <w:p w:rsidR="008A67D8" w:rsidRDefault="00AE004D">
            <w:pPr>
              <w:spacing w:line="240" w:lineRule="exact"/>
              <w:ind w:left="200"/>
              <w:rPr>
                <w:sz w:val="20"/>
                <w:szCs w:val="20"/>
              </w:rPr>
            </w:pPr>
            <w:r>
              <w:rPr>
                <w:rFonts w:ascii="宋体" w:eastAsia="宋体" w:hAnsi="宋体" w:cs="宋体"/>
                <w:sz w:val="21"/>
                <w:szCs w:val="21"/>
              </w:rPr>
              <w:t>F1-2</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1.48</w:t>
            </w: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11"/>
                <w:szCs w:val="11"/>
              </w:rPr>
            </w:pPr>
          </w:p>
        </w:tc>
        <w:tc>
          <w:tcPr>
            <w:tcW w:w="30" w:type="dxa"/>
            <w:vAlign w:val="bottom"/>
          </w:tcPr>
          <w:p w:rsidR="008A67D8" w:rsidRDefault="008A67D8">
            <w:pPr>
              <w:rPr>
                <w:sz w:val="1"/>
                <w:szCs w:val="1"/>
              </w:rPr>
            </w:pPr>
          </w:p>
        </w:tc>
      </w:tr>
      <w:tr w:rsidR="008A67D8">
        <w:trPr>
          <w:trHeight w:val="206"/>
        </w:trPr>
        <w:tc>
          <w:tcPr>
            <w:tcW w:w="560" w:type="dxa"/>
            <w:tcBorders>
              <w:left w:val="single" w:sz="8" w:space="0" w:color="auto"/>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56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560" w:type="dxa"/>
            <w:tcBorders>
              <w:lef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F2</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8.62</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560" w:type="dxa"/>
            <w:tcBorders>
              <w:left w:val="single" w:sz="8" w:space="0" w:color="auto"/>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44"/>
        </w:trPr>
        <w:tc>
          <w:tcPr>
            <w:tcW w:w="560" w:type="dxa"/>
            <w:tcBorders>
              <w:left w:val="single" w:sz="8" w:space="0" w:color="auto"/>
              <w:righ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840" w:type="dxa"/>
            <w:tcBorders>
              <w:right w:val="single" w:sz="8" w:space="0" w:color="auto"/>
            </w:tcBorders>
            <w:vAlign w:val="bottom"/>
          </w:tcPr>
          <w:p w:rsidR="008A67D8" w:rsidRDefault="00AE004D">
            <w:pPr>
              <w:spacing w:line="240" w:lineRule="exact"/>
              <w:ind w:left="200"/>
              <w:rPr>
                <w:sz w:val="20"/>
                <w:szCs w:val="20"/>
              </w:rPr>
            </w:pPr>
            <w:r>
              <w:rPr>
                <w:rFonts w:ascii="宋体" w:eastAsia="宋体" w:hAnsi="宋体" w:cs="宋体"/>
                <w:sz w:val="21"/>
                <w:szCs w:val="21"/>
              </w:rPr>
              <w:t>F2-1</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7.82</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居住用地</w:t>
            </w:r>
            <w:r>
              <w:rPr>
                <w:rFonts w:ascii="宋体" w:eastAsia="宋体" w:hAnsi="宋体" w:cs="宋体"/>
                <w:sz w:val="21"/>
                <w:szCs w:val="21"/>
              </w:rPr>
              <w:t>+</w:t>
            </w:r>
            <w:r>
              <w:rPr>
                <w:rFonts w:ascii="宋体" w:eastAsia="宋体" w:hAnsi="宋体" w:cs="宋体"/>
                <w:sz w:val="21"/>
                <w:szCs w:val="21"/>
              </w:rPr>
              <w:t>中小学托幼用地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47"/>
        </w:trPr>
        <w:tc>
          <w:tcPr>
            <w:tcW w:w="560" w:type="dxa"/>
            <w:vMerge w:val="restart"/>
            <w:tcBorders>
              <w:left w:val="single" w:sz="8" w:space="0" w:color="auto"/>
              <w:righ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560" w:type="dxa"/>
            <w:vMerge/>
            <w:tcBorders>
              <w:left w:val="single" w:sz="8" w:space="0" w:color="auto"/>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left="200"/>
              <w:rPr>
                <w:sz w:val="20"/>
                <w:szCs w:val="20"/>
              </w:rPr>
            </w:pPr>
            <w:r>
              <w:rPr>
                <w:rFonts w:ascii="宋体" w:eastAsia="宋体" w:hAnsi="宋体" w:cs="宋体"/>
                <w:sz w:val="21"/>
                <w:szCs w:val="21"/>
              </w:rPr>
              <w:t>F2-2</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0.80</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56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654"/>
        </w:trPr>
        <w:tc>
          <w:tcPr>
            <w:tcW w:w="560" w:type="dxa"/>
            <w:vAlign w:val="bottom"/>
          </w:tcPr>
          <w:p w:rsidR="008A67D8" w:rsidRDefault="008A67D8">
            <w:pPr>
              <w:rPr>
                <w:sz w:val="24"/>
                <w:szCs w:val="24"/>
              </w:rPr>
            </w:pPr>
          </w:p>
        </w:tc>
        <w:tc>
          <w:tcPr>
            <w:tcW w:w="840" w:type="dxa"/>
            <w:vAlign w:val="bottom"/>
          </w:tcPr>
          <w:p w:rsidR="008A67D8" w:rsidRDefault="008A67D8">
            <w:pPr>
              <w:rPr>
                <w:sz w:val="24"/>
                <w:szCs w:val="24"/>
              </w:rPr>
            </w:pPr>
          </w:p>
        </w:tc>
        <w:tc>
          <w:tcPr>
            <w:tcW w:w="1140" w:type="dxa"/>
            <w:vAlign w:val="bottom"/>
          </w:tcPr>
          <w:p w:rsidR="008A67D8" w:rsidRDefault="008A67D8">
            <w:pPr>
              <w:rPr>
                <w:sz w:val="24"/>
                <w:szCs w:val="24"/>
              </w:rPr>
            </w:pPr>
          </w:p>
        </w:tc>
        <w:tc>
          <w:tcPr>
            <w:tcW w:w="3680" w:type="dxa"/>
            <w:vAlign w:val="bottom"/>
          </w:tcPr>
          <w:p w:rsidR="008A67D8" w:rsidRDefault="008A67D8">
            <w:pPr>
              <w:ind w:right="1774"/>
              <w:jc w:val="right"/>
              <w:rPr>
                <w:sz w:val="20"/>
                <w:szCs w:val="20"/>
              </w:rPr>
            </w:pPr>
          </w:p>
        </w:tc>
        <w:tc>
          <w:tcPr>
            <w:tcW w:w="1720" w:type="dxa"/>
            <w:vAlign w:val="bottom"/>
          </w:tcPr>
          <w:p w:rsidR="008A67D8" w:rsidRDefault="008A67D8">
            <w:pPr>
              <w:rPr>
                <w:sz w:val="24"/>
                <w:szCs w:val="24"/>
              </w:rPr>
            </w:pPr>
          </w:p>
        </w:tc>
        <w:tc>
          <w:tcPr>
            <w:tcW w:w="560" w:type="dxa"/>
            <w:vAlign w:val="bottom"/>
          </w:tcPr>
          <w:p w:rsidR="008A67D8" w:rsidRDefault="008A67D8">
            <w:pPr>
              <w:rPr>
                <w:sz w:val="24"/>
                <w:szCs w:val="24"/>
              </w:rPr>
            </w:pPr>
          </w:p>
        </w:tc>
        <w:tc>
          <w:tcPr>
            <w:tcW w:w="30" w:type="dxa"/>
            <w:vAlign w:val="bottom"/>
          </w:tcPr>
          <w:p w:rsidR="008A67D8" w:rsidRDefault="008A67D8">
            <w:pPr>
              <w:rPr>
                <w:sz w:val="1"/>
                <w:szCs w:val="1"/>
              </w:rPr>
            </w:pPr>
          </w:p>
        </w:tc>
      </w:tr>
    </w:tbl>
    <w:p w:rsidR="008A67D8" w:rsidRDefault="008A67D8">
      <w:pPr>
        <w:sectPr w:rsidR="008A67D8">
          <w:pgSz w:w="11840" w:h="16781"/>
          <w:pgMar w:top="1440" w:right="1440" w:bottom="447" w:left="1440" w:header="0" w:footer="0" w:gutter="0"/>
          <w:cols w:space="720" w:equalWidth="0">
            <w:col w:w="8969"/>
          </w:cols>
        </w:sectPr>
      </w:pPr>
    </w:p>
    <w:p w:rsidR="008A67D8" w:rsidRDefault="008A67D8">
      <w:pPr>
        <w:spacing w:line="1" w:lineRule="exact"/>
        <w:rPr>
          <w:sz w:val="20"/>
          <w:szCs w:val="20"/>
        </w:rPr>
      </w:pPr>
      <w:bookmarkStart w:id="17" w:name="page19"/>
      <w:bookmarkEnd w:id="17"/>
    </w:p>
    <w:tbl>
      <w:tblPr>
        <w:tblW w:w="8530" w:type="dxa"/>
        <w:tblInd w:w="250" w:type="dxa"/>
        <w:tblLayout w:type="fixed"/>
        <w:tblCellMar>
          <w:left w:w="0" w:type="dxa"/>
          <w:right w:w="0" w:type="dxa"/>
        </w:tblCellMar>
        <w:tblLook w:val="04A0"/>
      </w:tblPr>
      <w:tblGrid>
        <w:gridCol w:w="440"/>
        <w:gridCol w:w="120"/>
        <w:gridCol w:w="840"/>
        <w:gridCol w:w="1140"/>
        <w:gridCol w:w="3680"/>
        <w:gridCol w:w="1720"/>
        <w:gridCol w:w="560"/>
        <w:gridCol w:w="30"/>
      </w:tblGrid>
      <w:tr w:rsidR="008A67D8">
        <w:trPr>
          <w:trHeight w:val="359"/>
        </w:trPr>
        <w:tc>
          <w:tcPr>
            <w:tcW w:w="440" w:type="dxa"/>
            <w:tcBorders>
              <w:top w:val="single" w:sz="8" w:space="0" w:color="auto"/>
              <w:left w:val="single" w:sz="8" w:space="0" w:color="auto"/>
            </w:tcBorders>
            <w:vAlign w:val="bottom"/>
          </w:tcPr>
          <w:p w:rsidR="008A67D8" w:rsidRDefault="008A67D8">
            <w:pPr>
              <w:rPr>
                <w:sz w:val="24"/>
                <w:szCs w:val="24"/>
              </w:rPr>
            </w:pPr>
          </w:p>
        </w:tc>
        <w:tc>
          <w:tcPr>
            <w:tcW w:w="120" w:type="dxa"/>
            <w:tcBorders>
              <w:top w:val="single" w:sz="8" w:space="0" w:color="auto"/>
            </w:tcBorders>
            <w:vAlign w:val="bottom"/>
          </w:tcPr>
          <w:p w:rsidR="008A67D8" w:rsidRDefault="008A67D8">
            <w:pPr>
              <w:rPr>
                <w:sz w:val="24"/>
                <w:szCs w:val="24"/>
              </w:rPr>
            </w:pPr>
          </w:p>
        </w:tc>
        <w:tc>
          <w:tcPr>
            <w:tcW w:w="840" w:type="dxa"/>
            <w:tcBorders>
              <w:top w:val="single" w:sz="8" w:space="0" w:color="auto"/>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F3</w:t>
            </w:r>
          </w:p>
        </w:tc>
        <w:tc>
          <w:tcPr>
            <w:tcW w:w="114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29.87</w:t>
            </w:r>
          </w:p>
        </w:tc>
        <w:tc>
          <w:tcPr>
            <w:tcW w:w="3680" w:type="dxa"/>
            <w:tcBorders>
              <w:top w:val="single" w:sz="8" w:space="0" w:color="auto"/>
              <w:right w:val="single" w:sz="8" w:space="0" w:color="auto"/>
            </w:tcBorders>
            <w:vAlign w:val="bottom"/>
          </w:tcPr>
          <w:p w:rsidR="008A67D8" w:rsidRDefault="008A67D8">
            <w:pPr>
              <w:rPr>
                <w:sz w:val="24"/>
                <w:szCs w:val="24"/>
              </w:rPr>
            </w:pPr>
          </w:p>
        </w:tc>
        <w:tc>
          <w:tcPr>
            <w:tcW w:w="1720" w:type="dxa"/>
            <w:tcBorders>
              <w:top w:val="single" w:sz="8" w:space="0" w:color="auto"/>
              <w:right w:val="single" w:sz="8" w:space="0" w:color="auto"/>
            </w:tcBorders>
            <w:vAlign w:val="bottom"/>
          </w:tcPr>
          <w:p w:rsidR="008A67D8" w:rsidRDefault="008A67D8">
            <w:pPr>
              <w:rPr>
                <w:sz w:val="24"/>
                <w:szCs w:val="24"/>
              </w:rPr>
            </w:pPr>
          </w:p>
        </w:tc>
        <w:tc>
          <w:tcPr>
            <w:tcW w:w="560" w:type="dxa"/>
            <w:tcBorders>
              <w:top w:val="single" w:sz="8" w:space="0" w:color="auto"/>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F3-1</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22.00</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r>
              <w:rPr>
                <w:rFonts w:ascii="宋体" w:eastAsia="宋体" w:hAnsi="宋体" w:cs="宋体"/>
                <w:w w:val="99"/>
                <w:sz w:val="21"/>
                <w:szCs w:val="21"/>
              </w:rPr>
              <w:t>+</w:t>
            </w:r>
            <w:r>
              <w:rPr>
                <w:rFonts w:ascii="宋体" w:eastAsia="宋体" w:hAnsi="宋体" w:cs="宋体"/>
                <w:w w:val="99"/>
                <w:sz w:val="21"/>
                <w:szCs w:val="21"/>
              </w:rPr>
              <w:t>中小学托幼用地</w:t>
            </w:r>
            <w:r>
              <w:rPr>
                <w:rFonts w:ascii="宋体" w:eastAsia="宋体" w:hAnsi="宋体" w:cs="宋体"/>
                <w:w w:val="99"/>
                <w:sz w:val="21"/>
                <w:szCs w:val="21"/>
              </w:rPr>
              <w:t>+</w:t>
            </w:r>
            <w:r>
              <w:rPr>
                <w:rFonts w:ascii="宋体" w:eastAsia="宋体" w:hAnsi="宋体" w:cs="宋体"/>
                <w:w w:val="99"/>
                <w:sz w:val="21"/>
                <w:szCs w:val="21"/>
              </w:rPr>
              <w:t>道路用地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F3-2</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0.69</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医疗卫生用地</w:t>
            </w:r>
            <w:r>
              <w:rPr>
                <w:rFonts w:ascii="宋体" w:eastAsia="宋体" w:hAnsi="宋体" w:cs="宋体"/>
                <w:sz w:val="21"/>
                <w:szCs w:val="21"/>
              </w:rPr>
              <w:t>+</w:t>
            </w:r>
            <w:r>
              <w:rPr>
                <w:rFonts w:ascii="宋体" w:eastAsia="宋体" w:hAnsi="宋体" w:cs="宋体"/>
                <w:sz w:val="21"/>
                <w:szCs w:val="21"/>
              </w:rPr>
              <w:t>公共绿地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医疗卫生用地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vMerge/>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132"/>
        </w:trPr>
        <w:tc>
          <w:tcPr>
            <w:tcW w:w="440" w:type="dxa"/>
            <w:vMerge/>
            <w:tcBorders>
              <w:left w:val="single" w:sz="8" w:space="0" w:color="auto"/>
            </w:tcBorders>
            <w:vAlign w:val="bottom"/>
          </w:tcPr>
          <w:p w:rsidR="008A67D8" w:rsidRDefault="008A67D8">
            <w:pPr>
              <w:rPr>
                <w:sz w:val="11"/>
                <w:szCs w:val="11"/>
              </w:rPr>
            </w:pPr>
          </w:p>
        </w:tc>
        <w:tc>
          <w:tcPr>
            <w:tcW w:w="120" w:type="dxa"/>
            <w:tcBorders>
              <w:right w:val="single" w:sz="8" w:space="0" w:color="auto"/>
            </w:tcBorders>
            <w:vAlign w:val="bottom"/>
          </w:tcPr>
          <w:p w:rsidR="008A67D8" w:rsidRDefault="008A67D8">
            <w:pPr>
              <w:rPr>
                <w:sz w:val="11"/>
                <w:szCs w:val="11"/>
              </w:rPr>
            </w:pPr>
          </w:p>
        </w:tc>
        <w:tc>
          <w:tcPr>
            <w:tcW w:w="840" w:type="dxa"/>
            <w:tcBorders>
              <w:right w:val="single" w:sz="8" w:space="0" w:color="auto"/>
            </w:tcBorders>
            <w:vAlign w:val="bottom"/>
          </w:tcPr>
          <w:p w:rsidR="008A67D8" w:rsidRDefault="008A67D8">
            <w:pPr>
              <w:rPr>
                <w:sz w:val="11"/>
                <w:szCs w:val="11"/>
              </w:rPr>
            </w:pPr>
          </w:p>
        </w:tc>
        <w:tc>
          <w:tcPr>
            <w:tcW w:w="1140" w:type="dxa"/>
            <w:tcBorders>
              <w:right w:val="single" w:sz="8" w:space="0" w:color="auto"/>
            </w:tcBorders>
            <w:vAlign w:val="bottom"/>
          </w:tcPr>
          <w:p w:rsidR="008A67D8" w:rsidRDefault="008A67D8">
            <w:pPr>
              <w:rPr>
                <w:sz w:val="11"/>
                <w:szCs w:val="11"/>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r>
              <w:rPr>
                <w:rFonts w:ascii="宋体" w:eastAsia="宋体" w:hAnsi="宋体" w:cs="宋体"/>
                <w:w w:val="99"/>
                <w:sz w:val="21"/>
                <w:szCs w:val="21"/>
              </w:rPr>
              <w:t>+</w:t>
            </w:r>
            <w:r>
              <w:rPr>
                <w:rFonts w:ascii="宋体" w:eastAsia="宋体" w:hAnsi="宋体" w:cs="宋体"/>
                <w:w w:val="99"/>
                <w:sz w:val="21"/>
                <w:szCs w:val="21"/>
              </w:rPr>
              <w:t>医疗卫生用地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r>
              <w:rPr>
                <w:rFonts w:ascii="宋体" w:eastAsia="宋体" w:hAnsi="宋体" w:cs="宋体"/>
                <w:w w:val="99"/>
                <w:sz w:val="21"/>
                <w:szCs w:val="21"/>
              </w:rPr>
              <w:t>公</w:t>
            </w:r>
          </w:p>
        </w:tc>
        <w:tc>
          <w:tcPr>
            <w:tcW w:w="1720" w:type="dxa"/>
            <w:tcBorders>
              <w:right w:val="single" w:sz="8" w:space="0" w:color="auto"/>
            </w:tcBorders>
            <w:vAlign w:val="bottom"/>
          </w:tcPr>
          <w:p w:rsidR="008A67D8" w:rsidRDefault="008A67D8">
            <w:pPr>
              <w:rPr>
                <w:sz w:val="11"/>
                <w:szCs w:val="11"/>
              </w:rPr>
            </w:pPr>
          </w:p>
        </w:tc>
        <w:tc>
          <w:tcPr>
            <w:tcW w:w="560" w:type="dxa"/>
            <w:tcBorders>
              <w:right w:val="single" w:sz="8" w:space="0" w:color="auto"/>
            </w:tcBorders>
            <w:vAlign w:val="bottom"/>
          </w:tcPr>
          <w:p w:rsidR="008A67D8" w:rsidRDefault="008A67D8">
            <w:pPr>
              <w:rPr>
                <w:sz w:val="11"/>
                <w:szCs w:val="11"/>
              </w:rPr>
            </w:pPr>
          </w:p>
        </w:tc>
        <w:tc>
          <w:tcPr>
            <w:tcW w:w="30" w:type="dxa"/>
            <w:vAlign w:val="bottom"/>
          </w:tcPr>
          <w:p w:rsidR="008A67D8" w:rsidRDefault="008A67D8">
            <w:pPr>
              <w:rPr>
                <w:sz w:val="1"/>
                <w:szCs w:val="1"/>
              </w:rPr>
            </w:pPr>
          </w:p>
        </w:tc>
      </w:tr>
      <w:tr w:rsidR="008A67D8">
        <w:trPr>
          <w:trHeight w:val="206"/>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120" w:type="dxa"/>
            <w:tcBorders>
              <w:right w:val="single" w:sz="8" w:space="0" w:color="auto"/>
            </w:tcBorders>
            <w:vAlign w:val="bottom"/>
          </w:tcPr>
          <w:p w:rsidR="008A67D8" w:rsidRDefault="008A67D8">
            <w:pPr>
              <w:rPr>
                <w:sz w:val="17"/>
                <w:szCs w:val="17"/>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F3-3</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6.71</w:t>
            </w:r>
          </w:p>
        </w:tc>
        <w:tc>
          <w:tcPr>
            <w:tcW w:w="3680" w:type="dxa"/>
            <w:vMerge/>
            <w:tcBorders>
              <w:right w:val="single" w:sz="8" w:space="0" w:color="auto"/>
            </w:tcBorders>
            <w:vAlign w:val="bottom"/>
          </w:tcPr>
          <w:p w:rsidR="008A67D8" w:rsidRDefault="008A67D8">
            <w:pPr>
              <w:rPr>
                <w:sz w:val="17"/>
                <w:szCs w:val="17"/>
              </w:rPr>
            </w:pP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共绿地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F3-4</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0.47</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F4</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11.50</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F4</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11.50</w:t>
            </w: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r>
              <w:rPr>
                <w:rFonts w:ascii="宋体" w:eastAsia="宋体" w:hAnsi="宋体" w:cs="宋体"/>
                <w:w w:val="99"/>
                <w:sz w:val="21"/>
                <w:szCs w:val="21"/>
              </w:rPr>
              <w:t>+</w:t>
            </w:r>
            <w:r>
              <w:rPr>
                <w:rFonts w:ascii="宋体" w:eastAsia="宋体" w:hAnsi="宋体" w:cs="宋体"/>
                <w:w w:val="99"/>
                <w:sz w:val="21"/>
                <w:szCs w:val="21"/>
              </w:rPr>
              <w:t>道路用地</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19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202"/>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F5</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19.66</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8A67D8">
            <w:pPr>
              <w:rPr>
                <w:sz w:val="24"/>
                <w:szCs w:val="24"/>
              </w:rPr>
            </w:pPr>
          </w:p>
        </w:tc>
        <w:tc>
          <w:tcPr>
            <w:tcW w:w="1140" w:type="dxa"/>
            <w:tcBorders>
              <w:right w:val="single" w:sz="8" w:space="0" w:color="auto"/>
            </w:tcBorders>
            <w:vAlign w:val="bottom"/>
          </w:tcPr>
          <w:p w:rsidR="008A67D8" w:rsidRDefault="008A67D8">
            <w:pPr>
              <w:rPr>
                <w:sz w:val="24"/>
                <w:szCs w:val="24"/>
              </w:rPr>
            </w:pP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居住用地</w:t>
            </w:r>
            <w:r>
              <w:rPr>
                <w:rFonts w:ascii="宋体" w:eastAsia="宋体" w:hAnsi="宋体" w:cs="宋体"/>
                <w:sz w:val="21"/>
                <w:szCs w:val="21"/>
              </w:rPr>
              <w:t>+</w:t>
            </w:r>
            <w:r>
              <w:rPr>
                <w:rFonts w:ascii="宋体" w:eastAsia="宋体" w:hAnsi="宋体" w:cs="宋体"/>
                <w:sz w:val="21"/>
                <w:szCs w:val="21"/>
              </w:rPr>
              <w:t>供应设施用地</w:t>
            </w:r>
            <w:r>
              <w:rPr>
                <w:rFonts w:ascii="宋体" w:eastAsia="宋体" w:hAnsi="宋体" w:cs="宋体"/>
                <w:sz w:val="21"/>
                <w:szCs w:val="21"/>
              </w:rPr>
              <w:t>+</w:t>
            </w:r>
            <w:r>
              <w:rPr>
                <w:rFonts w:ascii="宋体" w:eastAsia="宋体" w:hAnsi="宋体" w:cs="宋体"/>
                <w:sz w:val="21"/>
                <w:szCs w:val="21"/>
              </w:rPr>
              <w:t>交通设施用</w:t>
            </w: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02"/>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F5</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19.66</w:t>
            </w: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地</w:t>
            </w:r>
            <w:r>
              <w:rPr>
                <w:rFonts w:ascii="宋体" w:eastAsia="宋体" w:hAnsi="宋体" w:cs="宋体"/>
                <w:w w:val="99"/>
                <w:sz w:val="21"/>
                <w:szCs w:val="21"/>
              </w:rPr>
              <w:t>+</w:t>
            </w:r>
            <w:r>
              <w:rPr>
                <w:rFonts w:ascii="宋体" w:eastAsia="宋体" w:hAnsi="宋体" w:cs="宋体"/>
                <w:w w:val="99"/>
                <w:sz w:val="21"/>
                <w:szCs w:val="21"/>
              </w:rPr>
              <w:t>社会停车场库用地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r>
              <w:rPr>
                <w:rFonts w:ascii="宋体" w:eastAsia="宋体" w:hAnsi="宋体" w:cs="宋体"/>
                <w:w w:val="99"/>
                <w:sz w:val="21"/>
                <w:szCs w:val="21"/>
              </w:rPr>
              <w:t>公共</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绿地</w:t>
            </w:r>
            <w:r>
              <w:rPr>
                <w:rFonts w:ascii="宋体" w:eastAsia="宋体" w:hAnsi="宋体" w:cs="宋体"/>
                <w:sz w:val="21"/>
                <w:szCs w:val="21"/>
              </w:rPr>
              <w:t>+</w:t>
            </w:r>
            <w:r>
              <w:rPr>
                <w:rFonts w:ascii="宋体" w:eastAsia="宋体" w:hAnsi="宋体" w:cs="宋体"/>
                <w:sz w:val="21"/>
                <w:szCs w:val="21"/>
              </w:rPr>
              <w:t>防护绿地</w:t>
            </w: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202"/>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F6</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21.51</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F6-1</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9.64</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r>
              <w:rPr>
                <w:rFonts w:ascii="宋体" w:eastAsia="宋体" w:hAnsi="宋体" w:cs="宋体"/>
                <w:w w:val="99"/>
                <w:sz w:val="21"/>
                <w:szCs w:val="21"/>
              </w:rPr>
              <w:t>+</w:t>
            </w:r>
            <w:r>
              <w:rPr>
                <w:rFonts w:ascii="宋体" w:eastAsia="宋体" w:hAnsi="宋体" w:cs="宋体"/>
                <w:w w:val="99"/>
                <w:sz w:val="21"/>
                <w:szCs w:val="21"/>
              </w:rPr>
              <w:t>商业金融业用地</w:t>
            </w:r>
            <w:r>
              <w:rPr>
                <w:rFonts w:ascii="宋体" w:eastAsia="宋体" w:hAnsi="宋体" w:cs="宋体"/>
                <w:w w:val="99"/>
                <w:sz w:val="21"/>
                <w:szCs w:val="21"/>
              </w:rPr>
              <w:t>+</w:t>
            </w:r>
            <w:r>
              <w:rPr>
                <w:rFonts w:ascii="宋体" w:eastAsia="宋体" w:hAnsi="宋体" w:cs="宋体"/>
                <w:w w:val="99"/>
                <w:sz w:val="21"/>
                <w:szCs w:val="21"/>
              </w:rPr>
              <w:t>中小学托</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02"/>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幼用地</w:t>
            </w:r>
            <w:r>
              <w:rPr>
                <w:rFonts w:ascii="宋体" w:eastAsia="宋体" w:hAnsi="宋体" w:cs="宋体"/>
                <w:sz w:val="21"/>
                <w:szCs w:val="21"/>
              </w:rPr>
              <w:t>+</w:t>
            </w:r>
            <w:r>
              <w:rPr>
                <w:rFonts w:ascii="宋体" w:eastAsia="宋体" w:hAnsi="宋体" w:cs="宋体"/>
                <w:sz w:val="21"/>
                <w:szCs w:val="21"/>
              </w:rPr>
              <w:t>道路用地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F6-2</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1.34</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居住用地</w:t>
            </w:r>
            <w:r>
              <w:rPr>
                <w:rFonts w:ascii="宋体" w:eastAsia="宋体" w:hAnsi="宋体" w:cs="宋体"/>
                <w:sz w:val="21"/>
                <w:szCs w:val="21"/>
              </w:rPr>
              <w:t>+</w:t>
            </w:r>
            <w:r>
              <w:rPr>
                <w:rFonts w:ascii="宋体" w:eastAsia="宋体" w:hAnsi="宋体" w:cs="宋体"/>
                <w:sz w:val="21"/>
                <w:szCs w:val="21"/>
              </w:rPr>
              <w:t>中小学托幼用地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商业金融业用地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41"/>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F6-3</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3.20</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行政办公用地</w:t>
            </w:r>
            <w:r>
              <w:rPr>
                <w:rFonts w:ascii="宋体" w:eastAsia="宋体" w:hAnsi="宋体" w:cs="宋体"/>
                <w:sz w:val="21"/>
                <w:szCs w:val="21"/>
              </w:rPr>
              <w:t>+</w:t>
            </w:r>
            <w:r>
              <w:rPr>
                <w:rFonts w:ascii="宋体" w:eastAsia="宋体" w:hAnsi="宋体" w:cs="宋体"/>
                <w:sz w:val="21"/>
                <w:szCs w:val="21"/>
              </w:rPr>
              <w:t>道路用地</w:t>
            </w:r>
            <w:r>
              <w:rPr>
                <w:rFonts w:ascii="宋体" w:eastAsia="宋体" w:hAnsi="宋体" w:cs="宋体"/>
                <w:sz w:val="21"/>
                <w:szCs w:val="21"/>
              </w:rPr>
              <w:t>+</w:t>
            </w:r>
            <w:r>
              <w:rPr>
                <w:rFonts w:ascii="宋体" w:eastAsia="宋体" w:hAnsi="宋体" w:cs="宋体"/>
                <w:sz w:val="21"/>
                <w:szCs w:val="21"/>
              </w:rPr>
              <w:t>其它市政公</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行政办公用地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用设施用地</w:t>
            </w:r>
            <w:r>
              <w:rPr>
                <w:rFonts w:ascii="宋体" w:eastAsia="宋体" w:hAnsi="宋体" w:cs="宋体"/>
                <w:w w:val="99"/>
                <w:sz w:val="21"/>
                <w:szCs w:val="21"/>
              </w:rPr>
              <w:t>+</w:t>
            </w:r>
            <w:r>
              <w:rPr>
                <w:rFonts w:ascii="宋体" w:eastAsia="宋体" w:hAnsi="宋体" w:cs="宋体"/>
                <w:w w:val="99"/>
                <w:sz w:val="21"/>
                <w:szCs w:val="21"/>
              </w:rPr>
              <w:t>防护绿地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52"/>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vMerge/>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F6-4</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3.72</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中小学用地</w:t>
            </w:r>
            <w:r>
              <w:rPr>
                <w:rFonts w:ascii="宋体" w:eastAsia="宋体" w:hAnsi="宋体" w:cs="宋体"/>
                <w:w w:val="99"/>
                <w:sz w:val="21"/>
                <w:szCs w:val="21"/>
              </w:rPr>
              <w:t>+</w:t>
            </w:r>
            <w:r>
              <w:rPr>
                <w:rFonts w:ascii="宋体" w:eastAsia="宋体" w:hAnsi="宋体" w:cs="宋体"/>
                <w:w w:val="99"/>
                <w:sz w:val="21"/>
                <w:szCs w:val="21"/>
              </w:rPr>
              <w:t>其它市政公用设施用地</w:t>
            </w:r>
            <w:r>
              <w:rPr>
                <w:rFonts w:ascii="宋体" w:eastAsia="宋体" w:hAnsi="宋体" w:cs="宋体"/>
                <w:w w:val="99"/>
                <w:sz w:val="21"/>
                <w:szCs w:val="21"/>
              </w:rPr>
              <w:t>+</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中小学托幼用地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19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道路用地</w:t>
            </w:r>
            <w:r>
              <w:rPr>
                <w:rFonts w:ascii="宋体" w:eastAsia="宋体" w:hAnsi="宋体" w:cs="宋体"/>
                <w:w w:val="99"/>
                <w:sz w:val="21"/>
                <w:szCs w:val="21"/>
              </w:rPr>
              <w:t>+</w:t>
            </w:r>
            <w:r>
              <w:rPr>
                <w:rFonts w:ascii="宋体" w:eastAsia="宋体" w:hAnsi="宋体" w:cs="宋体"/>
                <w:w w:val="99"/>
                <w:sz w:val="21"/>
                <w:szCs w:val="21"/>
              </w:rPr>
              <w:t>防护绿地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202"/>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41"/>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F6-5</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1.19</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中小学用地</w:t>
            </w:r>
            <w:r>
              <w:rPr>
                <w:rFonts w:ascii="宋体" w:eastAsia="宋体" w:hAnsi="宋体" w:cs="宋体"/>
                <w:w w:val="99"/>
                <w:sz w:val="21"/>
                <w:szCs w:val="21"/>
              </w:rPr>
              <w:t>+</w:t>
            </w:r>
            <w:r>
              <w:rPr>
                <w:rFonts w:ascii="宋体" w:eastAsia="宋体" w:hAnsi="宋体" w:cs="宋体"/>
                <w:w w:val="99"/>
                <w:sz w:val="21"/>
                <w:szCs w:val="21"/>
              </w:rPr>
              <w:t>供应设施用地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其它市政公用设</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施用地</w:t>
            </w: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F6-6</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0.71</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r>
              <w:rPr>
                <w:rFonts w:ascii="宋体" w:eastAsia="宋体" w:hAnsi="宋体" w:cs="宋体"/>
                <w:w w:val="99"/>
                <w:sz w:val="21"/>
                <w:szCs w:val="21"/>
              </w:rPr>
              <w:t>+</w:t>
            </w:r>
            <w:r>
              <w:rPr>
                <w:rFonts w:ascii="宋体" w:eastAsia="宋体" w:hAnsi="宋体" w:cs="宋体"/>
                <w:w w:val="99"/>
                <w:sz w:val="21"/>
                <w:szCs w:val="21"/>
              </w:rPr>
              <w:t>道路用地</w:t>
            </w:r>
          </w:p>
        </w:tc>
        <w:tc>
          <w:tcPr>
            <w:tcW w:w="1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F6-7</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1.71</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中小学用地</w:t>
            </w:r>
            <w:r>
              <w:rPr>
                <w:rFonts w:ascii="宋体" w:eastAsia="宋体" w:hAnsi="宋体" w:cs="宋体"/>
                <w:w w:val="99"/>
                <w:sz w:val="21"/>
                <w:szCs w:val="21"/>
              </w:rPr>
              <w:t>+</w:t>
            </w:r>
            <w:r>
              <w:rPr>
                <w:rFonts w:ascii="宋体" w:eastAsia="宋体" w:hAnsi="宋体" w:cs="宋体"/>
                <w:w w:val="99"/>
                <w:sz w:val="21"/>
                <w:szCs w:val="21"/>
              </w:rPr>
              <w:t>供应设施用地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199"/>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202"/>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1140" w:type="dxa"/>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tcBorders>
              <w:left w:val="single" w:sz="8" w:space="0" w:color="auto"/>
            </w:tcBorders>
            <w:vAlign w:val="bottom"/>
          </w:tcPr>
          <w:p w:rsidR="008A67D8" w:rsidRDefault="008A67D8">
            <w:pPr>
              <w:rPr>
                <w:sz w:val="24"/>
                <w:szCs w:val="24"/>
              </w:rPr>
            </w:pPr>
          </w:p>
        </w:tc>
        <w:tc>
          <w:tcPr>
            <w:tcW w:w="120" w:type="dxa"/>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ind w:right="454"/>
              <w:jc w:val="center"/>
              <w:rPr>
                <w:sz w:val="20"/>
                <w:szCs w:val="20"/>
              </w:rPr>
            </w:pPr>
            <w:r>
              <w:rPr>
                <w:rFonts w:ascii="宋体" w:eastAsia="宋体" w:hAnsi="宋体" w:cs="宋体"/>
                <w:b/>
                <w:bCs/>
                <w:w w:val="94"/>
                <w:sz w:val="21"/>
                <w:szCs w:val="21"/>
              </w:rPr>
              <w:t>F7</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23.35</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其</w:t>
            </w:r>
          </w:p>
        </w:tc>
        <w:tc>
          <w:tcPr>
            <w:tcW w:w="120" w:type="dxa"/>
            <w:tcBorders>
              <w:right w:val="single" w:sz="8" w:space="0" w:color="auto"/>
            </w:tcBorders>
            <w:vAlign w:val="bottom"/>
          </w:tcPr>
          <w:p w:rsidR="008A67D8" w:rsidRDefault="008A67D8">
            <w:pPr>
              <w:rPr>
                <w:sz w:val="24"/>
                <w:szCs w:val="24"/>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F7-1</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22.61</w:t>
            </w:r>
          </w:p>
        </w:tc>
        <w:tc>
          <w:tcPr>
            <w:tcW w:w="36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中小学用地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r>
              <w:rPr>
                <w:rFonts w:ascii="宋体" w:eastAsia="宋体" w:hAnsi="宋体" w:cs="宋体"/>
                <w:w w:val="99"/>
                <w:sz w:val="21"/>
                <w:szCs w:val="21"/>
              </w:rPr>
              <w:t>公共绿地</w:t>
            </w:r>
            <w:r>
              <w:rPr>
                <w:rFonts w:ascii="宋体" w:eastAsia="宋体" w:hAnsi="宋体" w:cs="宋体"/>
                <w:w w:val="99"/>
                <w:sz w:val="21"/>
                <w:szCs w:val="21"/>
              </w:rPr>
              <w:t>+</w:t>
            </w:r>
            <w:r>
              <w:rPr>
                <w:rFonts w:ascii="宋体" w:eastAsia="宋体" w:hAnsi="宋体" w:cs="宋体"/>
                <w:w w:val="99"/>
                <w:sz w:val="21"/>
                <w:szCs w:val="21"/>
              </w:rPr>
              <w:t>防护</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中小学用地</w:t>
            </w: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07"/>
        </w:trPr>
        <w:tc>
          <w:tcPr>
            <w:tcW w:w="440" w:type="dxa"/>
            <w:vMerge/>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绿地</w:t>
            </w: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4"/>
        </w:trPr>
        <w:tc>
          <w:tcPr>
            <w:tcW w:w="440" w:type="dxa"/>
            <w:vMerge w:val="restart"/>
            <w:tcBorders>
              <w:left w:val="single" w:sz="8" w:space="0" w:color="auto"/>
            </w:tcBorders>
            <w:vAlign w:val="bottom"/>
          </w:tcPr>
          <w:p w:rsidR="008A67D8" w:rsidRDefault="00AE004D">
            <w:pPr>
              <w:spacing w:line="240" w:lineRule="exact"/>
              <w:ind w:left="180"/>
              <w:rPr>
                <w:sz w:val="20"/>
                <w:szCs w:val="20"/>
              </w:rPr>
            </w:pPr>
            <w:r>
              <w:rPr>
                <w:rFonts w:ascii="宋体" w:eastAsia="宋体" w:hAnsi="宋体" w:cs="宋体"/>
                <w:sz w:val="21"/>
                <w:szCs w:val="21"/>
              </w:rPr>
              <w:t>中</w:t>
            </w:r>
          </w:p>
        </w:tc>
        <w:tc>
          <w:tcPr>
            <w:tcW w:w="120" w:type="dxa"/>
            <w:tcBorders>
              <w:right w:val="single" w:sz="8" w:space="0" w:color="auto"/>
            </w:tcBorders>
            <w:vAlign w:val="bottom"/>
          </w:tcPr>
          <w:p w:rsidR="008A67D8" w:rsidRDefault="008A67D8">
            <w:pPr>
              <w:rPr>
                <w:sz w:val="16"/>
                <w:szCs w:val="16"/>
              </w:rPr>
            </w:pPr>
          </w:p>
        </w:tc>
        <w:tc>
          <w:tcPr>
            <w:tcW w:w="840" w:type="dxa"/>
            <w:tcBorders>
              <w:right w:val="single" w:sz="8" w:space="0" w:color="auto"/>
            </w:tcBorders>
            <w:vAlign w:val="bottom"/>
          </w:tcPr>
          <w:p w:rsidR="008A67D8" w:rsidRDefault="008A67D8">
            <w:pPr>
              <w:rPr>
                <w:sz w:val="16"/>
                <w:szCs w:val="16"/>
              </w:rPr>
            </w:pPr>
          </w:p>
        </w:tc>
        <w:tc>
          <w:tcPr>
            <w:tcW w:w="1140" w:type="dxa"/>
            <w:tcBorders>
              <w:right w:val="single" w:sz="8" w:space="0" w:color="auto"/>
            </w:tcBorders>
            <w:vAlign w:val="bottom"/>
          </w:tcPr>
          <w:p w:rsidR="008A67D8" w:rsidRDefault="008A67D8">
            <w:pPr>
              <w:rPr>
                <w:sz w:val="16"/>
                <w:szCs w:val="16"/>
              </w:rPr>
            </w:pPr>
          </w:p>
        </w:tc>
        <w:tc>
          <w:tcPr>
            <w:tcW w:w="3680" w:type="dxa"/>
            <w:vMerge/>
            <w:tcBorders>
              <w:right w:val="single" w:sz="8" w:space="0" w:color="auto"/>
            </w:tcBorders>
            <w:vAlign w:val="bottom"/>
          </w:tcPr>
          <w:p w:rsidR="008A67D8" w:rsidRDefault="008A67D8">
            <w:pPr>
              <w:rPr>
                <w:sz w:val="16"/>
                <w:szCs w:val="16"/>
              </w:rPr>
            </w:pPr>
          </w:p>
        </w:tc>
        <w:tc>
          <w:tcPr>
            <w:tcW w:w="1720" w:type="dxa"/>
            <w:tcBorders>
              <w:right w:val="single" w:sz="8" w:space="0" w:color="auto"/>
            </w:tcBorders>
            <w:vAlign w:val="bottom"/>
          </w:tcPr>
          <w:p w:rsidR="008A67D8" w:rsidRDefault="008A67D8">
            <w:pPr>
              <w:rPr>
                <w:sz w:val="16"/>
                <w:szCs w:val="16"/>
              </w:rPr>
            </w:pPr>
          </w:p>
        </w:tc>
        <w:tc>
          <w:tcPr>
            <w:tcW w:w="560" w:type="dxa"/>
            <w:tcBorders>
              <w:right w:val="single" w:sz="8" w:space="0" w:color="auto"/>
            </w:tcBorders>
            <w:vAlign w:val="bottom"/>
          </w:tcPr>
          <w:p w:rsidR="008A67D8" w:rsidRDefault="008A67D8">
            <w:pPr>
              <w:rPr>
                <w:sz w:val="16"/>
                <w:szCs w:val="16"/>
              </w:rPr>
            </w:pPr>
          </w:p>
        </w:tc>
        <w:tc>
          <w:tcPr>
            <w:tcW w:w="30" w:type="dxa"/>
            <w:vAlign w:val="bottom"/>
          </w:tcPr>
          <w:p w:rsidR="008A67D8" w:rsidRDefault="008A67D8">
            <w:pPr>
              <w:rPr>
                <w:sz w:val="1"/>
                <w:szCs w:val="1"/>
              </w:rPr>
            </w:pPr>
          </w:p>
        </w:tc>
      </w:tr>
      <w:tr w:rsidR="008A67D8">
        <w:trPr>
          <w:trHeight w:val="52"/>
        </w:trPr>
        <w:tc>
          <w:tcPr>
            <w:tcW w:w="440" w:type="dxa"/>
            <w:vMerge/>
            <w:tcBorders>
              <w:left w:val="single" w:sz="8" w:space="0" w:color="auto"/>
            </w:tcBorders>
            <w:vAlign w:val="bottom"/>
          </w:tcPr>
          <w:p w:rsidR="008A67D8" w:rsidRDefault="008A67D8">
            <w:pPr>
              <w:rPr>
                <w:sz w:val="4"/>
                <w:szCs w:val="4"/>
              </w:rPr>
            </w:pPr>
          </w:p>
        </w:tc>
        <w:tc>
          <w:tcPr>
            <w:tcW w:w="120" w:type="dxa"/>
            <w:tcBorders>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132"/>
        </w:trPr>
        <w:tc>
          <w:tcPr>
            <w:tcW w:w="440" w:type="dxa"/>
            <w:vMerge/>
            <w:tcBorders>
              <w:left w:val="single" w:sz="8" w:space="0" w:color="auto"/>
            </w:tcBorders>
            <w:vAlign w:val="bottom"/>
          </w:tcPr>
          <w:p w:rsidR="008A67D8" w:rsidRDefault="008A67D8">
            <w:pPr>
              <w:rPr>
                <w:sz w:val="11"/>
                <w:szCs w:val="11"/>
              </w:rPr>
            </w:pPr>
          </w:p>
        </w:tc>
        <w:tc>
          <w:tcPr>
            <w:tcW w:w="120" w:type="dxa"/>
            <w:tcBorders>
              <w:right w:val="single" w:sz="8" w:space="0" w:color="auto"/>
            </w:tcBorders>
            <w:vAlign w:val="bottom"/>
          </w:tcPr>
          <w:p w:rsidR="008A67D8" w:rsidRDefault="008A67D8">
            <w:pPr>
              <w:rPr>
                <w:sz w:val="11"/>
                <w:szCs w:val="11"/>
              </w:rPr>
            </w:pP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F7-2</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0.74</w:t>
            </w:r>
          </w:p>
        </w:tc>
        <w:tc>
          <w:tcPr>
            <w:tcW w:w="36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中小学用地</w:t>
            </w:r>
            <w:r>
              <w:rPr>
                <w:rFonts w:ascii="宋体" w:eastAsia="宋体" w:hAnsi="宋体" w:cs="宋体"/>
                <w:w w:val="99"/>
                <w:sz w:val="21"/>
                <w:szCs w:val="21"/>
              </w:rPr>
              <w:t>+</w:t>
            </w:r>
            <w:r>
              <w:rPr>
                <w:rFonts w:ascii="宋体" w:eastAsia="宋体" w:hAnsi="宋体" w:cs="宋体"/>
                <w:w w:val="99"/>
                <w:sz w:val="21"/>
                <w:szCs w:val="21"/>
              </w:rPr>
              <w:t>道路用地</w:t>
            </w:r>
            <w:r>
              <w:rPr>
                <w:rFonts w:ascii="宋体" w:eastAsia="宋体" w:hAnsi="宋体" w:cs="宋体"/>
                <w:w w:val="99"/>
                <w:sz w:val="21"/>
                <w:szCs w:val="21"/>
              </w:rPr>
              <w:t>+</w:t>
            </w:r>
            <w:r>
              <w:rPr>
                <w:rFonts w:ascii="宋体" w:eastAsia="宋体" w:hAnsi="宋体" w:cs="宋体"/>
                <w:w w:val="99"/>
                <w:sz w:val="21"/>
                <w:szCs w:val="21"/>
              </w:rPr>
              <w:t>公共绿地</w:t>
            </w:r>
          </w:p>
        </w:tc>
        <w:tc>
          <w:tcPr>
            <w:tcW w:w="1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560" w:type="dxa"/>
            <w:tcBorders>
              <w:right w:val="single" w:sz="8" w:space="0" w:color="auto"/>
            </w:tcBorders>
            <w:vAlign w:val="bottom"/>
          </w:tcPr>
          <w:p w:rsidR="008A67D8" w:rsidRDefault="008A67D8">
            <w:pPr>
              <w:rPr>
                <w:sz w:val="11"/>
                <w:szCs w:val="11"/>
              </w:rPr>
            </w:pPr>
          </w:p>
        </w:tc>
        <w:tc>
          <w:tcPr>
            <w:tcW w:w="30" w:type="dxa"/>
            <w:vAlign w:val="bottom"/>
          </w:tcPr>
          <w:p w:rsidR="008A67D8" w:rsidRDefault="008A67D8">
            <w:pPr>
              <w:rPr>
                <w:sz w:val="1"/>
                <w:szCs w:val="1"/>
              </w:rPr>
            </w:pPr>
          </w:p>
        </w:tc>
      </w:tr>
      <w:tr w:rsidR="008A67D8">
        <w:trPr>
          <w:trHeight w:val="206"/>
        </w:trPr>
        <w:tc>
          <w:tcPr>
            <w:tcW w:w="440" w:type="dxa"/>
            <w:tcBorders>
              <w:left w:val="single" w:sz="8" w:space="0" w:color="auto"/>
            </w:tcBorders>
            <w:vAlign w:val="bottom"/>
          </w:tcPr>
          <w:p w:rsidR="008A67D8" w:rsidRDefault="008A67D8">
            <w:pPr>
              <w:rPr>
                <w:sz w:val="17"/>
                <w:szCs w:val="17"/>
              </w:rPr>
            </w:pPr>
          </w:p>
        </w:tc>
        <w:tc>
          <w:tcPr>
            <w:tcW w:w="120" w:type="dxa"/>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3680" w:type="dxa"/>
            <w:vMerge/>
            <w:tcBorders>
              <w:right w:val="single" w:sz="8" w:space="0" w:color="auto"/>
            </w:tcBorders>
            <w:vAlign w:val="bottom"/>
          </w:tcPr>
          <w:p w:rsidR="008A67D8" w:rsidRDefault="008A67D8">
            <w:pPr>
              <w:rPr>
                <w:sz w:val="17"/>
                <w:szCs w:val="17"/>
              </w:rPr>
            </w:pPr>
          </w:p>
        </w:tc>
        <w:tc>
          <w:tcPr>
            <w:tcW w:w="1720" w:type="dxa"/>
            <w:vMerge/>
            <w:tcBorders>
              <w:right w:val="single" w:sz="8" w:space="0" w:color="auto"/>
            </w:tcBorders>
            <w:vAlign w:val="bottom"/>
          </w:tcPr>
          <w:p w:rsidR="008A67D8" w:rsidRDefault="008A67D8">
            <w:pPr>
              <w:rPr>
                <w:sz w:val="17"/>
                <w:szCs w:val="17"/>
              </w:rPr>
            </w:pPr>
          </w:p>
        </w:tc>
        <w:tc>
          <w:tcPr>
            <w:tcW w:w="56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440" w:type="dxa"/>
            <w:tcBorders>
              <w:left w:val="single" w:sz="8" w:space="0" w:color="auto"/>
              <w:bottom w:val="single" w:sz="8" w:space="0" w:color="auto"/>
            </w:tcBorders>
            <w:vAlign w:val="bottom"/>
          </w:tcPr>
          <w:p w:rsidR="008A67D8" w:rsidRDefault="008A67D8">
            <w:pPr>
              <w:rPr>
                <w:sz w:val="4"/>
                <w:szCs w:val="4"/>
              </w:rPr>
            </w:pPr>
          </w:p>
        </w:tc>
        <w:tc>
          <w:tcPr>
            <w:tcW w:w="12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41"/>
        </w:trPr>
        <w:tc>
          <w:tcPr>
            <w:tcW w:w="440" w:type="dxa"/>
            <w:tcBorders>
              <w:left w:val="single" w:sz="8" w:space="0" w:color="auto"/>
            </w:tcBorders>
            <w:vAlign w:val="bottom"/>
          </w:tcPr>
          <w:p w:rsidR="008A67D8" w:rsidRDefault="008A67D8">
            <w:pPr>
              <w:rPr>
                <w:sz w:val="24"/>
                <w:szCs w:val="24"/>
              </w:rPr>
            </w:pPr>
          </w:p>
        </w:tc>
        <w:tc>
          <w:tcPr>
            <w:tcW w:w="960" w:type="dxa"/>
            <w:gridSpan w:val="2"/>
            <w:tcBorders>
              <w:right w:val="single" w:sz="8" w:space="0" w:color="auto"/>
            </w:tcBorders>
            <w:vAlign w:val="bottom"/>
          </w:tcPr>
          <w:p w:rsidR="008A67D8" w:rsidRDefault="00AE004D">
            <w:pPr>
              <w:spacing w:line="240" w:lineRule="exact"/>
              <w:ind w:right="334"/>
              <w:jc w:val="center"/>
              <w:rPr>
                <w:sz w:val="20"/>
                <w:szCs w:val="20"/>
              </w:rPr>
            </w:pPr>
            <w:r>
              <w:rPr>
                <w:rFonts w:ascii="宋体" w:eastAsia="宋体" w:hAnsi="宋体" w:cs="宋体"/>
                <w:b/>
                <w:bCs/>
                <w:sz w:val="21"/>
                <w:szCs w:val="21"/>
              </w:rPr>
              <w:t>合计</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134.87</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49"/>
        </w:trPr>
        <w:tc>
          <w:tcPr>
            <w:tcW w:w="1400" w:type="dxa"/>
            <w:gridSpan w:val="3"/>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1400" w:type="dxa"/>
            <w:gridSpan w:val="3"/>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道路用地</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23.15</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1400" w:type="dxa"/>
            <w:gridSpan w:val="3"/>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3680" w:type="dxa"/>
            <w:tcBorders>
              <w:bottom w:val="single" w:sz="8" w:space="0" w:color="auto"/>
              <w:right w:val="single" w:sz="8" w:space="0" w:color="auto"/>
            </w:tcBorders>
            <w:vAlign w:val="bottom"/>
          </w:tcPr>
          <w:p w:rsidR="008A67D8" w:rsidRDefault="008A67D8">
            <w:pPr>
              <w:rPr>
                <w:sz w:val="4"/>
                <w:szCs w:val="4"/>
              </w:rPr>
            </w:pPr>
          </w:p>
        </w:tc>
        <w:tc>
          <w:tcPr>
            <w:tcW w:w="1720" w:type="dxa"/>
            <w:tcBorders>
              <w:bottom w:val="single" w:sz="8" w:space="0" w:color="auto"/>
              <w:right w:val="single" w:sz="8" w:space="0" w:color="auto"/>
            </w:tcBorders>
            <w:vAlign w:val="bottom"/>
          </w:tcPr>
          <w:p w:rsidR="008A67D8" w:rsidRDefault="008A67D8">
            <w:pPr>
              <w:rPr>
                <w:sz w:val="4"/>
                <w:szCs w:val="4"/>
              </w:rPr>
            </w:pPr>
          </w:p>
        </w:tc>
        <w:tc>
          <w:tcPr>
            <w:tcW w:w="56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497"/>
        </w:trPr>
        <w:tc>
          <w:tcPr>
            <w:tcW w:w="1400" w:type="dxa"/>
            <w:gridSpan w:val="3"/>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面积总计</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158.02</w:t>
            </w:r>
          </w:p>
        </w:tc>
        <w:tc>
          <w:tcPr>
            <w:tcW w:w="3680" w:type="dxa"/>
            <w:tcBorders>
              <w:right w:val="single" w:sz="8" w:space="0" w:color="auto"/>
            </w:tcBorders>
            <w:vAlign w:val="bottom"/>
          </w:tcPr>
          <w:p w:rsidR="008A67D8" w:rsidRDefault="008A67D8">
            <w:pPr>
              <w:rPr>
                <w:sz w:val="24"/>
                <w:szCs w:val="24"/>
              </w:rPr>
            </w:pPr>
          </w:p>
        </w:tc>
        <w:tc>
          <w:tcPr>
            <w:tcW w:w="1720" w:type="dxa"/>
            <w:tcBorders>
              <w:right w:val="single" w:sz="8" w:space="0" w:color="auto"/>
            </w:tcBorders>
            <w:vAlign w:val="bottom"/>
          </w:tcPr>
          <w:p w:rsidR="008A67D8" w:rsidRDefault="008A67D8">
            <w:pPr>
              <w:rPr>
                <w:sz w:val="24"/>
                <w:szCs w:val="24"/>
              </w:rPr>
            </w:pPr>
          </w:p>
        </w:tc>
        <w:tc>
          <w:tcPr>
            <w:tcW w:w="56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10"/>
        </w:trPr>
        <w:tc>
          <w:tcPr>
            <w:tcW w:w="440" w:type="dxa"/>
            <w:tcBorders>
              <w:left w:val="single" w:sz="8" w:space="0" w:color="auto"/>
              <w:bottom w:val="single" w:sz="8" w:space="0" w:color="auto"/>
            </w:tcBorders>
            <w:vAlign w:val="bottom"/>
          </w:tcPr>
          <w:p w:rsidR="008A67D8" w:rsidRDefault="008A67D8">
            <w:pPr>
              <w:rPr>
                <w:sz w:val="18"/>
                <w:szCs w:val="18"/>
              </w:rPr>
            </w:pPr>
          </w:p>
        </w:tc>
        <w:tc>
          <w:tcPr>
            <w:tcW w:w="120" w:type="dxa"/>
            <w:tcBorders>
              <w:bottom w:val="single" w:sz="8" w:space="0" w:color="auto"/>
            </w:tcBorders>
            <w:vAlign w:val="bottom"/>
          </w:tcPr>
          <w:p w:rsidR="008A67D8" w:rsidRDefault="008A67D8">
            <w:pPr>
              <w:rPr>
                <w:sz w:val="18"/>
                <w:szCs w:val="18"/>
              </w:rPr>
            </w:pPr>
          </w:p>
        </w:tc>
        <w:tc>
          <w:tcPr>
            <w:tcW w:w="840" w:type="dxa"/>
            <w:tcBorders>
              <w:bottom w:val="single" w:sz="8" w:space="0" w:color="auto"/>
              <w:right w:val="single" w:sz="8" w:space="0" w:color="auto"/>
            </w:tcBorders>
            <w:vAlign w:val="bottom"/>
          </w:tcPr>
          <w:p w:rsidR="008A67D8" w:rsidRDefault="008A67D8">
            <w:pPr>
              <w:rPr>
                <w:sz w:val="18"/>
                <w:szCs w:val="18"/>
              </w:rPr>
            </w:pPr>
          </w:p>
        </w:tc>
        <w:tc>
          <w:tcPr>
            <w:tcW w:w="1140" w:type="dxa"/>
            <w:tcBorders>
              <w:bottom w:val="single" w:sz="8" w:space="0" w:color="auto"/>
              <w:right w:val="single" w:sz="8" w:space="0" w:color="auto"/>
            </w:tcBorders>
            <w:vAlign w:val="bottom"/>
          </w:tcPr>
          <w:p w:rsidR="008A67D8" w:rsidRDefault="008A67D8">
            <w:pPr>
              <w:rPr>
                <w:sz w:val="18"/>
                <w:szCs w:val="18"/>
              </w:rPr>
            </w:pPr>
          </w:p>
        </w:tc>
        <w:tc>
          <w:tcPr>
            <w:tcW w:w="3680" w:type="dxa"/>
            <w:tcBorders>
              <w:bottom w:val="single" w:sz="8" w:space="0" w:color="auto"/>
              <w:right w:val="single" w:sz="8" w:space="0" w:color="auto"/>
            </w:tcBorders>
            <w:vAlign w:val="bottom"/>
          </w:tcPr>
          <w:p w:rsidR="008A67D8" w:rsidRDefault="008A67D8">
            <w:pPr>
              <w:rPr>
                <w:sz w:val="18"/>
                <w:szCs w:val="18"/>
              </w:rPr>
            </w:pPr>
          </w:p>
        </w:tc>
        <w:tc>
          <w:tcPr>
            <w:tcW w:w="1720" w:type="dxa"/>
            <w:tcBorders>
              <w:bottom w:val="single" w:sz="8" w:space="0" w:color="auto"/>
              <w:right w:val="single" w:sz="8" w:space="0" w:color="auto"/>
            </w:tcBorders>
            <w:vAlign w:val="bottom"/>
          </w:tcPr>
          <w:p w:rsidR="008A67D8" w:rsidRDefault="008A67D8">
            <w:pPr>
              <w:rPr>
                <w:sz w:val="18"/>
                <w:szCs w:val="18"/>
              </w:rPr>
            </w:pPr>
          </w:p>
        </w:tc>
        <w:tc>
          <w:tcPr>
            <w:tcW w:w="560" w:type="dxa"/>
            <w:tcBorders>
              <w:bottom w:val="single" w:sz="8" w:space="0" w:color="auto"/>
              <w:right w:val="single" w:sz="8" w:space="0" w:color="auto"/>
            </w:tcBorders>
            <w:vAlign w:val="bottom"/>
          </w:tcPr>
          <w:p w:rsidR="008A67D8" w:rsidRDefault="008A67D8">
            <w:pPr>
              <w:rPr>
                <w:sz w:val="18"/>
                <w:szCs w:val="18"/>
              </w:rPr>
            </w:pPr>
          </w:p>
        </w:tc>
        <w:tc>
          <w:tcPr>
            <w:tcW w:w="30" w:type="dxa"/>
            <w:vAlign w:val="bottom"/>
          </w:tcPr>
          <w:p w:rsidR="008A67D8" w:rsidRDefault="008A67D8">
            <w:pPr>
              <w:rPr>
                <w:sz w:val="1"/>
                <w:szCs w:val="1"/>
              </w:rPr>
            </w:pPr>
          </w:p>
        </w:tc>
      </w:tr>
      <w:tr w:rsidR="008A67D8">
        <w:trPr>
          <w:trHeight w:val="562"/>
        </w:trPr>
        <w:tc>
          <w:tcPr>
            <w:tcW w:w="440" w:type="dxa"/>
            <w:vAlign w:val="bottom"/>
          </w:tcPr>
          <w:p w:rsidR="008A67D8" w:rsidRDefault="008A67D8">
            <w:pPr>
              <w:rPr>
                <w:sz w:val="24"/>
                <w:szCs w:val="24"/>
              </w:rPr>
            </w:pPr>
          </w:p>
        </w:tc>
        <w:tc>
          <w:tcPr>
            <w:tcW w:w="120" w:type="dxa"/>
            <w:vAlign w:val="bottom"/>
          </w:tcPr>
          <w:p w:rsidR="008A67D8" w:rsidRDefault="008A67D8">
            <w:pPr>
              <w:rPr>
                <w:sz w:val="24"/>
                <w:szCs w:val="24"/>
              </w:rPr>
            </w:pPr>
          </w:p>
        </w:tc>
        <w:tc>
          <w:tcPr>
            <w:tcW w:w="840" w:type="dxa"/>
            <w:vAlign w:val="bottom"/>
          </w:tcPr>
          <w:p w:rsidR="008A67D8" w:rsidRDefault="008A67D8">
            <w:pPr>
              <w:rPr>
                <w:sz w:val="24"/>
                <w:szCs w:val="24"/>
              </w:rPr>
            </w:pPr>
          </w:p>
        </w:tc>
        <w:tc>
          <w:tcPr>
            <w:tcW w:w="1140" w:type="dxa"/>
            <w:vAlign w:val="bottom"/>
          </w:tcPr>
          <w:p w:rsidR="008A67D8" w:rsidRDefault="008A67D8">
            <w:pPr>
              <w:rPr>
                <w:sz w:val="24"/>
                <w:szCs w:val="24"/>
              </w:rPr>
            </w:pPr>
          </w:p>
        </w:tc>
        <w:tc>
          <w:tcPr>
            <w:tcW w:w="3680" w:type="dxa"/>
            <w:vAlign w:val="bottom"/>
          </w:tcPr>
          <w:p w:rsidR="008A67D8" w:rsidRDefault="008A67D8">
            <w:pPr>
              <w:ind w:right="1774"/>
              <w:jc w:val="right"/>
              <w:rPr>
                <w:sz w:val="20"/>
                <w:szCs w:val="20"/>
              </w:rPr>
            </w:pPr>
          </w:p>
        </w:tc>
        <w:tc>
          <w:tcPr>
            <w:tcW w:w="1720" w:type="dxa"/>
            <w:vAlign w:val="bottom"/>
          </w:tcPr>
          <w:p w:rsidR="008A67D8" w:rsidRDefault="008A67D8">
            <w:pPr>
              <w:rPr>
                <w:sz w:val="24"/>
                <w:szCs w:val="24"/>
              </w:rPr>
            </w:pPr>
          </w:p>
        </w:tc>
        <w:tc>
          <w:tcPr>
            <w:tcW w:w="560" w:type="dxa"/>
            <w:vAlign w:val="bottom"/>
          </w:tcPr>
          <w:p w:rsidR="008A67D8" w:rsidRDefault="008A67D8">
            <w:pPr>
              <w:rPr>
                <w:sz w:val="24"/>
                <w:szCs w:val="24"/>
              </w:rPr>
            </w:pPr>
          </w:p>
        </w:tc>
        <w:tc>
          <w:tcPr>
            <w:tcW w:w="30" w:type="dxa"/>
            <w:vAlign w:val="bottom"/>
          </w:tcPr>
          <w:p w:rsidR="008A67D8" w:rsidRDefault="008A67D8">
            <w:pPr>
              <w:rPr>
                <w:sz w:val="1"/>
                <w:szCs w:val="1"/>
              </w:rPr>
            </w:pPr>
          </w:p>
        </w:tc>
      </w:tr>
    </w:tbl>
    <w:p w:rsidR="008A67D8" w:rsidRDefault="008A67D8">
      <w:pPr>
        <w:sectPr w:rsidR="008A67D8">
          <w:pgSz w:w="11840" w:h="16781"/>
          <w:pgMar w:top="1419" w:right="1440" w:bottom="447" w:left="1440" w:header="0" w:footer="0" w:gutter="0"/>
          <w:cols w:space="720" w:equalWidth="0">
            <w:col w:w="8969"/>
          </w:cols>
        </w:sectPr>
      </w:pPr>
    </w:p>
    <w:p w:rsidR="008A67D8" w:rsidRDefault="008A67D8">
      <w:pPr>
        <w:spacing w:line="141" w:lineRule="exact"/>
        <w:rPr>
          <w:sz w:val="20"/>
          <w:szCs w:val="20"/>
        </w:rPr>
      </w:pPr>
      <w:bookmarkStart w:id="18" w:name="page20"/>
      <w:bookmarkEnd w:id="18"/>
    </w:p>
    <w:p w:rsidR="008A67D8" w:rsidRDefault="00AE004D">
      <w:pPr>
        <w:spacing w:line="320" w:lineRule="exact"/>
        <w:ind w:right="-10"/>
        <w:jc w:val="center"/>
        <w:rPr>
          <w:sz w:val="20"/>
          <w:szCs w:val="20"/>
        </w:rPr>
      </w:pPr>
      <w:r>
        <w:rPr>
          <w:rFonts w:ascii="宋体" w:eastAsia="宋体" w:hAnsi="宋体" w:cs="宋体"/>
          <w:b/>
          <w:bCs/>
          <w:sz w:val="28"/>
          <w:szCs w:val="28"/>
        </w:rPr>
        <w:t>地块用地性质调整前后各类用地面积对比</w:t>
      </w:r>
    </w:p>
    <w:p w:rsidR="008A67D8" w:rsidRDefault="008A67D8">
      <w:pPr>
        <w:spacing w:line="154" w:lineRule="exact"/>
        <w:rPr>
          <w:sz w:val="20"/>
          <w:szCs w:val="20"/>
        </w:rPr>
      </w:pPr>
    </w:p>
    <w:tbl>
      <w:tblPr>
        <w:tblW w:w="8530" w:type="dxa"/>
        <w:tblInd w:w="250" w:type="dxa"/>
        <w:tblLayout w:type="fixed"/>
        <w:tblCellMar>
          <w:left w:w="0" w:type="dxa"/>
          <w:right w:w="0" w:type="dxa"/>
        </w:tblCellMar>
        <w:tblLook w:val="04A0"/>
      </w:tblPr>
      <w:tblGrid>
        <w:gridCol w:w="2480"/>
        <w:gridCol w:w="2220"/>
        <w:gridCol w:w="1820"/>
        <w:gridCol w:w="1980"/>
        <w:gridCol w:w="30"/>
      </w:tblGrid>
      <w:tr w:rsidR="008A67D8">
        <w:trPr>
          <w:trHeight w:val="328"/>
        </w:trPr>
        <w:tc>
          <w:tcPr>
            <w:tcW w:w="2480" w:type="dxa"/>
            <w:vMerge w:val="restart"/>
            <w:tcBorders>
              <w:top w:val="single" w:sz="8" w:space="0" w:color="auto"/>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用地名称</w:t>
            </w:r>
          </w:p>
        </w:tc>
        <w:tc>
          <w:tcPr>
            <w:tcW w:w="22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原规划用地面积</w:t>
            </w:r>
          </w:p>
        </w:tc>
        <w:tc>
          <w:tcPr>
            <w:tcW w:w="18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调整后用地面积</w:t>
            </w:r>
          </w:p>
        </w:tc>
        <w:tc>
          <w:tcPr>
            <w:tcW w:w="198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增减变化</w:t>
            </w:r>
          </w:p>
        </w:tc>
        <w:tc>
          <w:tcPr>
            <w:tcW w:w="30" w:type="dxa"/>
            <w:vAlign w:val="bottom"/>
          </w:tcPr>
          <w:p w:rsidR="008A67D8" w:rsidRDefault="008A67D8">
            <w:pPr>
              <w:rPr>
                <w:sz w:val="1"/>
                <w:szCs w:val="1"/>
              </w:rPr>
            </w:pPr>
          </w:p>
        </w:tc>
      </w:tr>
      <w:tr w:rsidR="008A67D8">
        <w:trPr>
          <w:trHeight w:val="180"/>
        </w:trPr>
        <w:tc>
          <w:tcPr>
            <w:tcW w:w="2480" w:type="dxa"/>
            <w:vMerge/>
            <w:tcBorders>
              <w:left w:val="single" w:sz="8" w:space="0" w:color="auto"/>
              <w:right w:val="single" w:sz="8" w:space="0" w:color="auto"/>
            </w:tcBorders>
            <w:vAlign w:val="bottom"/>
          </w:tcPr>
          <w:p w:rsidR="008A67D8" w:rsidRDefault="008A67D8">
            <w:pPr>
              <w:rPr>
                <w:sz w:val="15"/>
                <w:szCs w:val="15"/>
              </w:rPr>
            </w:pPr>
          </w:p>
        </w:tc>
        <w:tc>
          <w:tcPr>
            <w:tcW w:w="22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（公顷）</w:t>
            </w:r>
          </w:p>
        </w:tc>
        <w:tc>
          <w:tcPr>
            <w:tcW w:w="18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（公顷）</w:t>
            </w:r>
          </w:p>
        </w:tc>
        <w:tc>
          <w:tcPr>
            <w:tcW w:w="1980" w:type="dxa"/>
            <w:vMerge/>
            <w:tcBorders>
              <w:right w:val="single" w:sz="8" w:space="0" w:color="auto"/>
            </w:tcBorders>
            <w:vAlign w:val="bottom"/>
          </w:tcPr>
          <w:p w:rsidR="008A67D8" w:rsidRDefault="008A67D8">
            <w:pPr>
              <w:rPr>
                <w:sz w:val="15"/>
                <w:szCs w:val="15"/>
              </w:rPr>
            </w:pPr>
          </w:p>
        </w:tc>
        <w:tc>
          <w:tcPr>
            <w:tcW w:w="30" w:type="dxa"/>
            <w:vAlign w:val="bottom"/>
          </w:tcPr>
          <w:p w:rsidR="008A67D8" w:rsidRDefault="008A67D8">
            <w:pPr>
              <w:rPr>
                <w:sz w:val="1"/>
                <w:szCs w:val="1"/>
              </w:rPr>
            </w:pPr>
          </w:p>
        </w:tc>
      </w:tr>
      <w:tr w:rsidR="008A67D8">
        <w:trPr>
          <w:trHeight w:val="180"/>
        </w:trPr>
        <w:tc>
          <w:tcPr>
            <w:tcW w:w="2480" w:type="dxa"/>
            <w:tcBorders>
              <w:left w:val="single" w:sz="8" w:space="0" w:color="auto"/>
              <w:right w:val="single" w:sz="8" w:space="0" w:color="auto"/>
            </w:tcBorders>
            <w:vAlign w:val="bottom"/>
          </w:tcPr>
          <w:p w:rsidR="008A67D8" w:rsidRDefault="008A67D8">
            <w:pPr>
              <w:rPr>
                <w:sz w:val="15"/>
                <w:szCs w:val="15"/>
              </w:rPr>
            </w:pPr>
          </w:p>
        </w:tc>
        <w:tc>
          <w:tcPr>
            <w:tcW w:w="2220" w:type="dxa"/>
            <w:vMerge/>
            <w:tcBorders>
              <w:right w:val="single" w:sz="8" w:space="0" w:color="auto"/>
            </w:tcBorders>
            <w:vAlign w:val="bottom"/>
          </w:tcPr>
          <w:p w:rsidR="008A67D8" w:rsidRDefault="008A67D8">
            <w:pPr>
              <w:rPr>
                <w:sz w:val="15"/>
                <w:szCs w:val="15"/>
              </w:rPr>
            </w:pPr>
          </w:p>
        </w:tc>
        <w:tc>
          <w:tcPr>
            <w:tcW w:w="1820" w:type="dxa"/>
            <w:vMerge/>
            <w:tcBorders>
              <w:right w:val="single" w:sz="8" w:space="0" w:color="auto"/>
            </w:tcBorders>
            <w:vAlign w:val="bottom"/>
          </w:tcPr>
          <w:p w:rsidR="008A67D8" w:rsidRDefault="008A67D8">
            <w:pPr>
              <w:rPr>
                <w:sz w:val="15"/>
                <w:szCs w:val="15"/>
              </w:rPr>
            </w:pPr>
          </w:p>
        </w:tc>
        <w:tc>
          <w:tcPr>
            <w:tcW w:w="1980" w:type="dxa"/>
            <w:tcBorders>
              <w:right w:val="single" w:sz="8" w:space="0" w:color="auto"/>
            </w:tcBorders>
            <w:vAlign w:val="bottom"/>
          </w:tcPr>
          <w:p w:rsidR="008A67D8" w:rsidRDefault="008A67D8">
            <w:pPr>
              <w:rPr>
                <w:sz w:val="15"/>
                <w:szCs w:val="15"/>
              </w:rPr>
            </w:pP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79.86</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+79.86</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10"/>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仓储用地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8.62</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4"/>
                <w:sz w:val="21"/>
                <w:szCs w:val="21"/>
              </w:rPr>
              <w:t>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-8.62</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51.81</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9.64</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-42.17</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中小学托幼用地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24.35</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26.33</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+1.98</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行政办公用地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1.58</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3.20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+1.62</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商业金融业用地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1.34</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1.34</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医疗卫生用地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0.67</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0.69</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+0.02</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10"/>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教育科研设计用地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4.13</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4"/>
                <w:sz w:val="21"/>
                <w:szCs w:val="21"/>
              </w:rPr>
              <w:t>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供应设施用地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5.54</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4"/>
                <w:sz w:val="21"/>
                <w:szCs w:val="21"/>
              </w:rPr>
              <w:t>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-5.54</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交通设施用地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1.29</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4"/>
                <w:sz w:val="21"/>
                <w:szCs w:val="21"/>
              </w:rPr>
              <w:t>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-1.29</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其它市政公用设施用地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1.20</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1.20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27.06</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6.71</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-20.35</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5.66</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5.90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+0.24</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10"/>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社会停车场库用地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1.94</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4"/>
                <w:sz w:val="21"/>
                <w:szCs w:val="21"/>
              </w:rPr>
              <w:t>0</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-1.94</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道路用地</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22.83</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23.15</w:t>
            </w:r>
          </w:p>
        </w:tc>
        <w:tc>
          <w:tcPr>
            <w:tcW w:w="19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+0.32</w:t>
            </w: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08"/>
        </w:trPr>
        <w:tc>
          <w:tcPr>
            <w:tcW w:w="248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地块面积总计</w:t>
            </w:r>
          </w:p>
        </w:tc>
        <w:tc>
          <w:tcPr>
            <w:tcW w:w="22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158.02</w:t>
            </w:r>
          </w:p>
        </w:tc>
        <w:tc>
          <w:tcPr>
            <w:tcW w:w="18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158.02</w:t>
            </w:r>
          </w:p>
        </w:tc>
        <w:tc>
          <w:tcPr>
            <w:tcW w:w="198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42"/>
        </w:trPr>
        <w:tc>
          <w:tcPr>
            <w:tcW w:w="248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2220" w:type="dxa"/>
            <w:tcBorders>
              <w:bottom w:val="single" w:sz="8" w:space="0" w:color="auto"/>
              <w:right w:val="single" w:sz="8" w:space="0" w:color="auto"/>
            </w:tcBorders>
            <w:vAlign w:val="bottom"/>
          </w:tcPr>
          <w:p w:rsidR="008A67D8" w:rsidRDefault="008A67D8">
            <w:pPr>
              <w:rPr>
                <w:sz w:val="3"/>
                <w:szCs w:val="3"/>
              </w:rPr>
            </w:pPr>
          </w:p>
        </w:tc>
        <w:tc>
          <w:tcPr>
            <w:tcW w:w="1820" w:type="dxa"/>
            <w:tcBorders>
              <w:bottom w:val="single" w:sz="8" w:space="0" w:color="auto"/>
              <w:right w:val="single" w:sz="8" w:space="0" w:color="auto"/>
            </w:tcBorders>
            <w:vAlign w:val="bottom"/>
          </w:tcPr>
          <w:p w:rsidR="008A67D8" w:rsidRDefault="008A67D8">
            <w:pPr>
              <w:rPr>
                <w:sz w:val="3"/>
                <w:szCs w:val="3"/>
              </w:rPr>
            </w:pPr>
          </w:p>
        </w:tc>
        <w:tc>
          <w:tcPr>
            <w:tcW w:w="198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bl>
    <w:p w:rsidR="008A67D8" w:rsidRDefault="008A67D8">
      <w:pPr>
        <w:spacing w:line="297"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（二）涉及总体规划强制性内容的调整</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本次用地性质调整地块涉及的总体规划强制性内容主要有</w:t>
      </w:r>
      <w:r>
        <w:rPr>
          <w:rFonts w:ascii="宋体" w:eastAsia="宋体" w:hAnsi="宋体" w:cs="宋体"/>
          <w:b/>
          <w:bCs/>
          <w:sz w:val="28"/>
          <w:szCs w:val="28"/>
        </w:rPr>
        <w:t>公共</w:t>
      </w:r>
    </w:p>
    <w:p w:rsidR="008A67D8" w:rsidRDefault="008A67D8">
      <w:pPr>
        <w:spacing w:line="326" w:lineRule="exact"/>
        <w:rPr>
          <w:sz w:val="20"/>
          <w:szCs w:val="20"/>
        </w:rPr>
      </w:pPr>
    </w:p>
    <w:p w:rsidR="008A67D8" w:rsidRDefault="00AE004D">
      <w:pPr>
        <w:spacing w:line="308" w:lineRule="exact"/>
        <w:ind w:left="360"/>
        <w:rPr>
          <w:sz w:val="20"/>
          <w:szCs w:val="20"/>
        </w:rPr>
      </w:pPr>
      <w:r>
        <w:rPr>
          <w:rFonts w:ascii="宋体" w:eastAsia="宋体" w:hAnsi="宋体" w:cs="宋体"/>
          <w:b/>
          <w:bCs/>
          <w:sz w:val="27"/>
          <w:szCs w:val="27"/>
        </w:rPr>
        <w:t>设施用地</w:t>
      </w:r>
      <w:r>
        <w:rPr>
          <w:rFonts w:ascii="宋体" w:eastAsia="宋体" w:hAnsi="宋体" w:cs="宋体"/>
          <w:sz w:val="27"/>
          <w:szCs w:val="27"/>
        </w:rPr>
        <w:t>，包括行政办公用地、医疗卫生用地、教育科研设计用地、</w:t>
      </w:r>
    </w:p>
    <w:p w:rsidR="008A67D8" w:rsidRDefault="008A67D8">
      <w:pPr>
        <w:spacing w:line="314" w:lineRule="exact"/>
        <w:rPr>
          <w:sz w:val="20"/>
          <w:szCs w:val="20"/>
        </w:rPr>
      </w:pPr>
    </w:p>
    <w:p w:rsidR="008A67D8" w:rsidRDefault="00AE004D">
      <w:pPr>
        <w:spacing w:line="320" w:lineRule="exact"/>
        <w:ind w:right="9"/>
        <w:jc w:val="center"/>
        <w:rPr>
          <w:sz w:val="20"/>
          <w:szCs w:val="20"/>
        </w:rPr>
      </w:pPr>
      <w:r>
        <w:rPr>
          <w:rFonts w:ascii="宋体" w:eastAsia="宋体" w:hAnsi="宋体" w:cs="宋体"/>
          <w:sz w:val="28"/>
          <w:szCs w:val="28"/>
        </w:rPr>
        <w:t>中小学和托幼用地；</w:t>
      </w:r>
      <w:r>
        <w:rPr>
          <w:rFonts w:ascii="宋体" w:eastAsia="宋体" w:hAnsi="宋体" w:cs="宋体"/>
          <w:b/>
          <w:bCs/>
          <w:sz w:val="28"/>
          <w:szCs w:val="28"/>
        </w:rPr>
        <w:t>道路广场用地</w:t>
      </w:r>
      <w:r>
        <w:rPr>
          <w:rFonts w:ascii="宋体" w:eastAsia="宋体" w:hAnsi="宋体" w:cs="宋体"/>
          <w:sz w:val="28"/>
          <w:szCs w:val="28"/>
        </w:rPr>
        <w:t>中的社会停车场库用地；</w:t>
      </w:r>
      <w:r>
        <w:rPr>
          <w:rFonts w:ascii="宋体" w:eastAsia="宋体" w:hAnsi="宋体" w:cs="宋体"/>
          <w:b/>
          <w:bCs/>
          <w:sz w:val="28"/>
          <w:szCs w:val="28"/>
        </w:rPr>
        <w:t>市政公</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b/>
          <w:bCs/>
          <w:sz w:val="28"/>
          <w:szCs w:val="28"/>
        </w:rPr>
        <w:t>用设施用地</w:t>
      </w:r>
      <w:r>
        <w:rPr>
          <w:rFonts w:ascii="宋体" w:eastAsia="宋体" w:hAnsi="宋体" w:cs="宋体"/>
          <w:sz w:val="28"/>
          <w:szCs w:val="28"/>
        </w:rPr>
        <w:t>，包括供应设施用地、交通设施用地和其它市政公用设</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施用地；</w:t>
      </w:r>
      <w:r>
        <w:rPr>
          <w:rFonts w:ascii="宋体" w:eastAsia="宋体" w:hAnsi="宋体" w:cs="宋体"/>
          <w:b/>
          <w:bCs/>
          <w:sz w:val="28"/>
          <w:szCs w:val="28"/>
        </w:rPr>
        <w:t>绿地</w:t>
      </w:r>
      <w:r>
        <w:rPr>
          <w:rFonts w:ascii="宋体" w:eastAsia="宋体" w:hAnsi="宋体" w:cs="宋体"/>
          <w:sz w:val="28"/>
          <w:szCs w:val="28"/>
        </w:rPr>
        <w:t>，包括公共绿地和防护绿地。用地性质调整地块涉及</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强制性内容的用地面积为</w:t>
      </w:r>
      <w:r>
        <w:rPr>
          <w:rFonts w:ascii="宋体" w:eastAsia="宋体" w:hAnsi="宋体" w:cs="宋体"/>
          <w:sz w:val="28"/>
          <w:szCs w:val="28"/>
        </w:rPr>
        <w:t xml:space="preserve"> 73.42 </w:t>
      </w:r>
      <w:r>
        <w:rPr>
          <w:rFonts w:ascii="宋体" w:eastAsia="宋体" w:hAnsi="宋体" w:cs="宋体"/>
          <w:sz w:val="28"/>
          <w:szCs w:val="28"/>
        </w:rPr>
        <w:t>公顷。</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强制性内容中的行政办公用地、医疗卫生用地、中小学托幼用</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地、其它市政公用设施用地、防护绿地等在用地调整范围内位置有</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所调整，面积做到增减平衡。其余教育科研设计用地、供应设施用</w:t>
      </w:r>
    </w:p>
    <w:p w:rsidR="008A67D8" w:rsidRDefault="008A67D8">
      <w:pPr>
        <w:spacing w:line="279"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41" w:lineRule="exact"/>
        <w:rPr>
          <w:sz w:val="20"/>
          <w:szCs w:val="20"/>
        </w:rPr>
      </w:pPr>
      <w:bookmarkStart w:id="19" w:name="page21"/>
      <w:bookmarkEnd w:id="19"/>
    </w:p>
    <w:p w:rsidR="008A67D8" w:rsidRDefault="00AE004D">
      <w:pPr>
        <w:spacing w:line="320" w:lineRule="exact"/>
        <w:ind w:left="360"/>
        <w:rPr>
          <w:sz w:val="20"/>
          <w:szCs w:val="20"/>
        </w:rPr>
      </w:pPr>
      <w:r>
        <w:rPr>
          <w:rFonts w:ascii="宋体" w:eastAsia="宋体" w:hAnsi="宋体" w:cs="宋体"/>
          <w:sz w:val="28"/>
          <w:szCs w:val="28"/>
        </w:rPr>
        <w:t>地、交通设施用地、社会停车场库用地、公共绿地等在用地范围内</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无法平衡，需在县城范围内进行平衡，涉及面积</w:t>
      </w:r>
      <w:r>
        <w:rPr>
          <w:rFonts w:ascii="宋体" w:eastAsia="宋体" w:hAnsi="宋体" w:cs="宋体"/>
          <w:sz w:val="28"/>
          <w:szCs w:val="28"/>
        </w:rPr>
        <w:t xml:space="preserve"> 29.39 </w:t>
      </w:r>
      <w:r>
        <w:rPr>
          <w:rFonts w:ascii="宋体" w:eastAsia="宋体" w:hAnsi="宋体" w:cs="宋体"/>
          <w:sz w:val="28"/>
          <w:szCs w:val="28"/>
        </w:rPr>
        <w:t>公顷。</w:t>
      </w:r>
    </w:p>
    <w:p w:rsidR="008A67D8" w:rsidRDefault="008A67D8">
      <w:pPr>
        <w:spacing w:line="314"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为了保证用地性质调整地块涉及的强制性内容用地不减少，且</w:t>
      </w:r>
    </w:p>
    <w:p w:rsidR="008A67D8" w:rsidRDefault="008A67D8">
      <w:pPr>
        <w:spacing w:line="325"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服务半径满足使用要求，规划将</w:t>
      </w:r>
      <w:r>
        <w:rPr>
          <w:rFonts w:ascii="宋体" w:eastAsia="宋体" w:hAnsi="宋体" w:cs="宋体"/>
          <w:sz w:val="27"/>
          <w:szCs w:val="27"/>
        </w:rPr>
        <w:t xml:space="preserve"> P1</w:t>
      </w:r>
      <w:r>
        <w:rPr>
          <w:rFonts w:ascii="宋体" w:eastAsia="宋体" w:hAnsi="宋体" w:cs="宋体"/>
          <w:sz w:val="27"/>
          <w:szCs w:val="27"/>
        </w:rPr>
        <w:t>、</w:t>
      </w:r>
      <w:r>
        <w:rPr>
          <w:rFonts w:ascii="宋体" w:eastAsia="宋体" w:hAnsi="宋体" w:cs="宋体"/>
          <w:sz w:val="27"/>
          <w:szCs w:val="27"/>
        </w:rPr>
        <w:t>P2</w:t>
      </w:r>
      <w:r>
        <w:rPr>
          <w:rFonts w:ascii="宋体" w:eastAsia="宋体" w:hAnsi="宋体" w:cs="宋体"/>
          <w:sz w:val="27"/>
          <w:szCs w:val="27"/>
        </w:rPr>
        <w:t>、</w:t>
      </w:r>
      <w:r>
        <w:rPr>
          <w:rFonts w:ascii="宋体" w:eastAsia="宋体" w:hAnsi="宋体" w:cs="宋体"/>
          <w:sz w:val="27"/>
          <w:szCs w:val="27"/>
        </w:rPr>
        <w:t>P3</w:t>
      </w:r>
      <w:r>
        <w:rPr>
          <w:rFonts w:ascii="宋体" w:eastAsia="宋体" w:hAnsi="宋体" w:cs="宋体"/>
          <w:sz w:val="27"/>
          <w:szCs w:val="27"/>
        </w:rPr>
        <w:t>、</w:t>
      </w:r>
      <w:r>
        <w:rPr>
          <w:rFonts w:ascii="宋体" w:eastAsia="宋体" w:hAnsi="宋体" w:cs="宋体"/>
          <w:sz w:val="27"/>
          <w:szCs w:val="27"/>
        </w:rPr>
        <w:t xml:space="preserve">P4 </w:t>
      </w:r>
      <w:r>
        <w:rPr>
          <w:rFonts w:ascii="宋体" w:eastAsia="宋体" w:hAnsi="宋体" w:cs="宋体"/>
          <w:sz w:val="27"/>
          <w:szCs w:val="27"/>
        </w:rPr>
        <w:t>等</w:t>
      </w:r>
      <w:r>
        <w:rPr>
          <w:rFonts w:ascii="宋体" w:eastAsia="宋体" w:hAnsi="宋体" w:cs="宋体"/>
          <w:sz w:val="27"/>
          <w:szCs w:val="27"/>
        </w:rPr>
        <w:t xml:space="preserve"> 4 </w:t>
      </w:r>
      <w:r>
        <w:rPr>
          <w:rFonts w:ascii="宋体" w:eastAsia="宋体" w:hAnsi="宋体" w:cs="宋体"/>
          <w:sz w:val="27"/>
          <w:szCs w:val="27"/>
        </w:rPr>
        <w:t>个地块的用地</w:t>
      </w:r>
    </w:p>
    <w:p w:rsidR="008A67D8" w:rsidRDefault="008A67D8">
      <w:pPr>
        <w:spacing w:line="317" w:lineRule="exact"/>
        <w:rPr>
          <w:sz w:val="20"/>
          <w:szCs w:val="20"/>
        </w:rPr>
      </w:pPr>
    </w:p>
    <w:p w:rsidR="008A67D8" w:rsidRDefault="00AE004D">
      <w:pPr>
        <w:spacing w:line="320" w:lineRule="exact"/>
        <w:ind w:right="9"/>
        <w:jc w:val="center"/>
        <w:rPr>
          <w:sz w:val="20"/>
          <w:szCs w:val="20"/>
        </w:rPr>
      </w:pPr>
      <w:r>
        <w:rPr>
          <w:rFonts w:ascii="宋体" w:eastAsia="宋体" w:hAnsi="宋体" w:cs="宋体"/>
          <w:sz w:val="28"/>
          <w:szCs w:val="28"/>
        </w:rPr>
        <w:t>调整为社会停车场库用地、供应设施用地（集中供热锅炉房、燃气</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站）、交通设施用地（公交车首末站）、教育科研设计用地和公共绿</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地，总面积为</w:t>
      </w:r>
      <w:r>
        <w:rPr>
          <w:rFonts w:ascii="宋体" w:eastAsia="宋体" w:hAnsi="宋体" w:cs="宋体"/>
          <w:sz w:val="28"/>
          <w:szCs w:val="28"/>
        </w:rPr>
        <w:t xml:space="preserve"> 34.50 </w:t>
      </w:r>
      <w:r>
        <w:rPr>
          <w:rFonts w:ascii="宋体" w:eastAsia="宋体" w:hAnsi="宋体" w:cs="宋体"/>
          <w:sz w:val="28"/>
          <w:szCs w:val="28"/>
        </w:rPr>
        <w:t>公顷，用于平衡用地性质调整地块的强制性内</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容用地。</w:t>
      </w:r>
    </w:p>
    <w:p w:rsidR="008A67D8" w:rsidRDefault="008A67D8">
      <w:pPr>
        <w:spacing w:line="315" w:lineRule="exact"/>
        <w:rPr>
          <w:sz w:val="20"/>
          <w:szCs w:val="20"/>
        </w:rPr>
      </w:pPr>
    </w:p>
    <w:p w:rsidR="008A67D8" w:rsidRDefault="00AE004D">
      <w:pPr>
        <w:spacing w:line="320" w:lineRule="exact"/>
        <w:ind w:right="9"/>
        <w:jc w:val="center"/>
        <w:rPr>
          <w:sz w:val="20"/>
          <w:szCs w:val="20"/>
        </w:rPr>
      </w:pPr>
      <w:r>
        <w:rPr>
          <w:rFonts w:ascii="宋体" w:eastAsia="宋体" w:hAnsi="宋体" w:cs="宋体"/>
          <w:b/>
          <w:bCs/>
          <w:sz w:val="28"/>
          <w:szCs w:val="28"/>
        </w:rPr>
        <w:t>平衡地块基本情况</w:t>
      </w:r>
    </w:p>
    <w:p w:rsidR="008A67D8" w:rsidRDefault="008A67D8">
      <w:pPr>
        <w:spacing w:line="154" w:lineRule="exact"/>
        <w:rPr>
          <w:sz w:val="20"/>
          <w:szCs w:val="20"/>
        </w:rPr>
      </w:pPr>
    </w:p>
    <w:tbl>
      <w:tblPr>
        <w:tblW w:w="8530" w:type="dxa"/>
        <w:tblInd w:w="250" w:type="dxa"/>
        <w:tblLayout w:type="fixed"/>
        <w:tblCellMar>
          <w:left w:w="0" w:type="dxa"/>
          <w:right w:w="0" w:type="dxa"/>
        </w:tblCellMar>
        <w:tblLook w:val="04A0"/>
      </w:tblPr>
      <w:tblGrid>
        <w:gridCol w:w="1940"/>
        <w:gridCol w:w="1920"/>
        <w:gridCol w:w="1920"/>
        <w:gridCol w:w="2720"/>
        <w:gridCol w:w="30"/>
      </w:tblGrid>
      <w:tr w:rsidR="008A67D8">
        <w:trPr>
          <w:trHeight w:val="520"/>
        </w:trPr>
        <w:tc>
          <w:tcPr>
            <w:tcW w:w="1940" w:type="dxa"/>
            <w:tcBorders>
              <w:top w:val="single" w:sz="8" w:space="0" w:color="auto"/>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平衡地块编号</w:t>
            </w:r>
          </w:p>
        </w:tc>
        <w:tc>
          <w:tcPr>
            <w:tcW w:w="19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用地面积（公顷）</w:t>
            </w:r>
          </w:p>
        </w:tc>
        <w:tc>
          <w:tcPr>
            <w:tcW w:w="19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原用地性质</w:t>
            </w:r>
          </w:p>
        </w:tc>
        <w:tc>
          <w:tcPr>
            <w:tcW w:w="27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调整后用地性质</w:t>
            </w:r>
          </w:p>
        </w:tc>
        <w:tc>
          <w:tcPr>
            <w:tcW w:w="30" w:type="dxa"/>
            <w:vAlign w:val="bottom"/>
          </w:tcPr>
          <w:p w:rsidR="008A67D8" w:rsidRDefault="008A67D8">
            <w:pPr>
              <w:rPr>
                <w:sz w:val="1"/>
                <w:szCs w:val="1"/>
              </w:rPr>
            </w:pPr>
          </w:p>
        </w:tc>
      </w:tr>
      <w:tr w:rsidR="008A67D8">
        <w:trPr>
          <w:trHeight w:val="208"/>
        </w:trPr>
        <w:tc>
          <w:tcPr>
            <w:tcW w:w="1940" w:type="dxa"/>
            <w:tcBorders>
              <w:left w:val="single" w:sz="8" w:space="0" w:color="auto"/>
              <w:bottom w:val="single" w:sz="8" w:space="0" w:color="auto"/>
              <w:right w:val="single" w:sz="8" w:space="0" w:color="auto"/>
            </w:tcBorders>
            <w:vAlign w:val="bottom"/>
          </w:tcPr>
          <w:p w:rsidR="008A67D8" w:rsidRDefault="008A67D8">
            <w:pPr>
              <w:rPr>
                <w:sz w:val="18"/>
                <w:szCs w:val="18"/>
              </w:rPr>
            </w:pPr>
          </w:p>
        </w:tc>
        <w:tc>
          <w:tcPr>
            <w:tcW w:w="1920" w:type="dxa"/>
            <w:tcBorders>
              <w:bottom w:val="single" w:sz="8" w:space="0" w:color="auto"/>
              <w:right w:val="single" w:sz="8" w:space="0" w:color="auto"/>
            </w:tcBorders>
            <w:vAlign w:val="bottom"/>
          </w:tcPr>
          <w:p w:rsidR="008A67D8" w:rsidRDefault="008A67D8">
            <w:pPr>
              <w:rPr>
                <w:sz w:val="18"/>
                <w:szCs w:val="18"/>
              </w:rPr>
            </w:pPr>
          </w:p>
        </w:tc>
        <w:tc>
          <w:tcPr>
            <w:tcW w:w="1920" w:type="dxa"/>
            <w:tcBorders>
              <w:bottom w:val="single" w:sz="8" w:space="0" w:color="auto"/>
              <w:right w:val="single" w:sz="8" w:space="0" w:color="auto"/>
            </w:tcBorders>
            <w:vAlign w:val="bottom"/>
          </w:tcPr>
          <w:p w:rsidR="008A67D8" w:rsidRDefault="008A67D8">
            <w:pPr>
              <w:rPr>
                <w:sz w:val="18"/>
                <w:szCs w:val="18"/>
              </w:rPr>
            </w:pPr>
          </w:p>
        </w:tc>
        <w:tc>
          <w:tcPr>
            <w:tcW w:w="2720" w:type="dxa"/>
            <w:tcBorders>
              <w:bottom w:val="single" w:sz="8" w:space="0" w:color="auto"/>
              <w:right w:val="single" w:sz="8" w:space="0" w:color="auto"/>
            </w:tcBorders>
            <w:vAlign w:val="bottom"/>
          </w:tcPr>
          <w:p w:rsidR="008A67D8" w:rsidRDefault="008A67D8">
            <w:pPr>
              <w:rPr>
                <w:sz w:val="18"/>
                <w:szCs w:val="18"/>
              </w:rPr>
            </w:pPr>
          </w:p>
        </w:tc>
        <w:tc>
          <w:tcPr>
            <w:tcW w:w="30" w:type="dxa"/>
            <w:vAlign w:val="bottom"/>
          </w:tcPr>
          <w:p w:rsidR="008A67D8" w:rsidRDefault="008A67D8">
            <w:pPr>
              <w:rPr>
                <w:sz w:val="1"/>
                <w:szCs w:val="1"/>
              </w:rPr>
            </w:pPr>
          </w:p>
        </w:tc>
      </w:tr>
      <w:tr w:rsidR="008A67D8">
        <w:trPr>
          <w:trHeight w:val="339"/>
        </w:trPr>
        <w:tc>
          <w:tcPr>
            <w:tcW w:w="1940" w:type="dxa"/>
            <w:vMerge w:val="restart"/>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P1</w:t>
            </w:r>
          </w:p>
        </w:tc>
        <w:tc>
          <w:tcPr>
            <w:tcW w:w="19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9.83</w:t>
            </w:r>
          </w:p>
        </w:tc>
        <w:tc>
          <w:tcPr>
            <w:tcW w:w="19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2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社会停车场库用地</w:t>
            </w:r>
            <w:r>
              <w:rPr>
                <w:rFonts w:ascii="宋体" w:eastAsia="宋体" w:hAnsi="宋体" w:cs="宋体"/>
                <w:sz w:val="21"/>
                <w:szCs w:val="21"/>
              </w:rPr>
              <w:t>+</w:t>
            </w:r>
            <w:r>
              <w:rPr>
                <w:rFonts w:ascii="宋体" w:eastAsia="宋体" w:hAnsi="宋体" w:cs="宋体"/>
                <w:sz w:val="21"/>
                <w:szCs w:val="21"/>
              </w:rPr>
              <w:t>供应设</w:t>
            </w:r>
          </w:p>
        </w:tc>
        <w:tc>
          <w:tcPr>
            <w:tcW w:w="30" w:type="dxa"/>
            <w:vAlign w:val="bottom"/>
          </w:tcPr>
          <w:p w:rsidR="008A67D8" w:rsidRDefault="008A67D8">
            <w:pPr>
              <w:rPr>
                <w:sz w:val="1"/>
                <w:szCs w:val="1"/>
              </w:rPr>
            </w:pPr>
          </w:p>
        </w:tc>
      </w:tr>
      <w:tr w:rsidR="008A67D8">
        <w:trPr>
          <w:trHeight w:val="199"/>
        </w:trPr>
        <w:tc>
          <w:tcPr>
            <w:tcW w:w="1940" w:type="dxa"/>
            <w:vMerge/>
            <w:tcBorders>
              <w:left w:val="single" w:sz="8" w:space="0" w:color="auto"/>
              <w:right w:val="single" w:sz="8" w:space="0" w:color="auto"/>
            </w:tcBorders>
            <w:vAlign w:val="bottom"/>
          </w:tcPr>
          <w:p w:rsidR="008A67D8" w:rsidRDefault="008A67D8">
            <w:pPr>
              <w:rPr>
                <w:sz w:val="17"/>
                <w:szCs w:val="17"/>
              </w:rPr>
            </w:pPr>
          </w:p>
        </w:tc>
        <w:tc>
          <w:tcPr>
            <w:tcW w:w="1920" w:type="dxa"/>
            <w:vMerge/>
            <w:tcBorders>
              <w:right w:val="single" w:sz="8" w:space="0" w:color="auto"/>
            </w:tcBorders>
            <w:vAlign w:val="bottom"/>
          </w:tcPr>
          <w:p w:rsidR="008A67D8" w:rsidRDefault="008A67D8">
            <w:pPr>
              <w:rPr>
                <w:sz w:val="17"/>
                <w:szCs w:val="17"/>
              </w:rPr>
            </w:pPr>
          </w:p>
        </w:tc>
        <w:tc>
          <w:tcPr>
            <w:tcW w:w="1920" w:type="dxa"/>
            <w:vMerge/>
            <w:tcBorders>
              <w:right w:val="single" w:sz="8" w:space="0" w:color="auto"/>
            </w:tcBorders>
            <w:vAlign w:val="bottom"/>
          </w:tcPr>
          <w:p w:rsidR="008A67D8" w:rsidRDefault="008A67D8">
            <w:pPr>
              <w:rPr>
                <w:sz w:val="17"/>
                <w:szCs w:val="17"/>
              </w:rPr>
            </w:pPr>
          </w:p>
        </w:tc>
        <w:tc>
          <w:tcPr>
            <w:tcW w:w="27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施用地</w:t>
            </w:r>
            <w:r>
              <w:rPr>
                <w:rFonts w:ascii="宋体" w:eastAsia="宋体" w:hAnsi="宋体" w:cs="宋体"/>
                <w:sz w:val="21"/>
                <w:szCs w:val="21"/>
              </w:rPr>
              <w:t>+</w:t>
            </w:r>
            <w:r>
              <w:rPr>
                <w:rFonts w:ascii="宋体" w:eastAsia="宋体" w:hAnsi="宋体" w:cs="宋体"/>
                <w:sz w:val="21"/>
                <w:szCs w:val="21"/>
              </w:rPr>
              <w:t>交通设施用地</w:t>
            </w:r>
          </w:p>
        </w:tc>
        <w:tc>
          <w:tcPr>
            <w:tcW w:w="30" w:type="dxa"/>
            <w:vAlign w:val="bottom"/>
          </w:tcPr>
          <w:p w:rsidR="008A67D8" w:rsidRDefault="008A67D8">
            <w:pPr>
              <w:rPr>
                <w:sz w:val="1"/>
                <w:szCs w:val="1"/>
              </w:rPr>
            </w:pPr>
          </w:p>
        </w:tc>
      </w:tr>
      <w:tr w:rsidR="008A67D8">
        <w:trPr>
          <w:trHeight w:val="202"/>
        </w:trPr>
        <w:tc>
          <w:tcPr>
            <w:tcW w:w="1940" w:type="dxa"/>
            <w:tcBorders>
              <w:left w:val="single" w:sz="8" w:space="0" w:color="auto"/>
              <w:right w:val="single" w:sz="8" w:space="0" w:color="auto"/>
            </w:tcBorders>
            <w:vAlign w:val="bottom"/>
          </w:tcPr>
          <w:p w:rsidR="008A67D8" w:rsidRDefault="008A67D8">
            <w:pPr>
              <w:rPr>
                <w:sz w:val="17"/>
                <w:szCs w:val="17"/>
              </w:rPr>
            </w:pPr>
          </w:p>
        </w:tc>
        <w:tc>
          <w:tcPr>
            <w:tcW w:w="1920" w:type="dxa"/>
            <w:tcBorders>
              <w:right w:val="single" w:sz="8" w:space="0" w:color="auto"/>
            </w:tcBorders>
            <w:vAlign w:val="bottom"/>
          </w:tcPr>
          <w:p w:rsidR="008A67D8" w:rsidRDefault="008A67D8">
            <w:pPr>
              <w:rPr>
                <w:sz w:val="17"/>
                <w:szCs w:val="17"/>
              </w:rPr>
            </w:pPr>
          </w:p>
        </w:tc>
        <w:tc>
          <w:tcPr>
            <w:tcW w:w="1920" w:type="dxa"/>
            <w:tcBorders>
              <w:right w:val="single" w:sz="8" w:space="0" w:color="auto"/>
            </w:tcBorders>
            <w:vAlign w:val="bottom"/>
          </w:tcPr>
          <w:p w:rsidR="008A67D8" w:rsidRDefault="008A67D8">
            <w:pPr>
              <w:rPr>
                <w:sz w:val="17"/>
                <w:szCs w:val="17"/>
              </w:rPr>
            </w:pPr>
          </w:p>
        </w:tc>
        <w:tc>
          <w:tcPr>
            <w:tcW w:w="2720" w:type="dxa"/>
            <w:vMerge/>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27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41"/>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P2</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1.97</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2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30" w:type="dxa"/>
            <w:vAlign w:val="bottom"/>
          </w:tcPr>
          <w:p w:rsidR="008A67D8" w:rsidRDefault="008A67D8">
            <w:pPr>
              <w:rPr>
                <w:sz w:val="1"/>
                <w:szCs w:val="1"/>
              </w:rPr>
            </w:pPr>
          </w:p>
        </w:tc>
      </w:tr>
      <w:tr w:rsidR="008A67D8">
        <w:trPr>
          <w:trHeight w:val="49"/>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27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P3</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4.15</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居住用地</w:t>
            </w:r>
          </w:p>
        </w:tc>
        <w:tc>
          <w:tcPr>
            <w:tcW w:w="2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教育科研设计用地</w:t>
            </w:r>
          </w:p>
        </w:tc>
        <w:tc>
          <w:tcPr>
            <w:tcW w:w="30" w:type="dxa"/>
            <w:vAlign w:val="bottom"/>
          </w:tcPr>
          <w:p w:rsidR="008A67D8" w:rsidRDefault="008A67D8">
            <w:pPr>
              <w:rPr>
                <w:sz w:val="1"/>
                <w:szCs w:val="1"/>
              </w:rPr>
            </w:pPr>
          </w:p>
        </w:tc>
      </w:tr>
      <w:tr w:rsidR="008A67D8">
        <w:trPr>
          <w:trHeight w:val="52"/>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27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P4</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18.55</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工业用地</w:t>
            </w:r>
          </w:p>
        </w:tc>
        <w:tc>
          <w:tcPr>
            <w:tcW w:w="27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30" w:type="dxa"/>
            <w:vAlign w:val="bottom"/>
          </w:tcPr>
          <w:p w:rsidR="008A67D8" w:rsidRDefault="008A67D8">
            <w:pPr>
              <w:rPr>
                <w:sz w:val="1"/>
                <w:szCs w:val="1"/>
              </w:rPr>
            </w:pPr>
          </w:p>
        </w:tc>
      </w:tr>
      <w:tr w:rsidR="008A67D8">
        <w:trPr>
          <w:trHeight w:val="52"/>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27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39"/>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面积合计</w:t>
            </w:r>
          </w:p>
        </w:tc>
        <w:tc>
          <w:tcPr>
            <w:tcW w:w="19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34.50</w:t>
            </w:r>
          </w:p>
        </w:tc>
        <w:tc>
          <w:tcPr>
            <w:tcW w:w="1920" w:type="dxa"/>
            <w:tcBorders>
              <w:right w:val="single" w:sz="8" w:space="0" w:color="auto"/>
            </w:tcBorders>
            <w:vAlign w:val="bottom"/>
          </w:tcPr>
          <w:p w:rsidR="008A67D8" w:rsidRDefault="008A67D8">
            <w:pPr>
              <w:rPr>
                <w:sz w:val="24"/>
                <w:szCs w:val="24"/>
              </w:rPr>
            </w:pPr>
          </w:p>
        </w:tc>
        <w:tc>
          <w:tcPr>
            <w:tcW w:w="27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2"/>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1920" w:type="dxa"/>
            <w:tcBorders>
              <w:bottom w:val="single" w:sz="8" w:space="0" w:color="auto"/>
              <w:right w:val="single" w:sz="8" w:space="0" w:color="auto"/>
            </w:tcBorders>
            <w:vAlign w:val="bottom"/>
          </w:tcPr>
          <w:p w:rsidR="008A67D8" w:rsidRDefault="008A67D8">
            <w:pPr>
              <w:rPr>
                <w:sz w:val="4"/>
                <w:szCs w:val="4"/>
              </w:rPr>
            </w:pPr>
          </w:p>
        </w:tc>
        <w:tc>
          <w:tcPr>
            <w:tcW w:w="27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bl>
    <w:p w:rsidR="008A67D8" w:rsidRDefault="008A67D8">
      <w:pPr>
        <w:spacing w:line="141"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结论：</w:t>
      </w:r>
      <w:r>
        <w:rPr>
          <w:rFonts w:ascii="宋体" w:eastAsia="宋体" w:hAnsi="宋体" w:cs="宋体"/>
          <w:sz w:val="28"/>
          <w:szCs w:val="28"/>
        </w:rPr>
        <w:t>用地性质调整地块涉及的总体规划强制性内容用地面积</w:t>
      </w:r>
    </w:p>
    <w:p w:rsidR="008A67D8" w:rsidRDefault="008A67D8">
      <w:pPr>
        <w:spacing w:line="326"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总计为</w:t>
      </w:r>
      <w:r>
        <w:rPr>
          <w:rFonts w:ascii="宋体" w:eastAsia="宋体" w:hAnsi="宋体" w:cs="宋体"/>
          <w:sz w:val="27"/>
          <w:szCs w:val="27"/>
        </w:rPr>
        <w:t xml:space="preserve"> 73.42 </w:t>
      </w:r>
      <w:r>
        <w:rPr>
          <w:rFonts w:ascii="宋体" w:eastAsia="宋体" w:hAnsi="宋体" w:cs="宋体"/>
          <w:sz w:val="27"/>
          <w:szCs w:val="27"/>
        </w:rPr>
        <w:t>公顷，其中</w:t>
      </w:r>
      <w:r>
        <w:rPr>
          <w:rFonts w:ascii="宋体" w:eastAsia="宋体" w:hAnsi="宋体" w:cs="宋体"/>
          <w:sz w:val="27"/>
          <w:szCs w:val="27"/>
        </w:rPr>
        <w:t xml:space="preserve"> 44.03 </w:t>
      </w:r>
      <w:r>
        <w:rPr>
          <w:rFonts w:ascii="宋体" w:eastAsia="宋体" w:hAnsi="宋体" w:cs="宋体"/>
          <w:sz w:val="27"/>
          <w:szCs w:val="27"/>
        </w:rPr>
        <w:t>公顷在内部平衡，其余</w:t>
      </w:r>
      <w:r>
        <w:rPr>
          <w:rFonts w:ascii="宋体" w:eastAsia="宋体" w:hAnsi="宋体" w:cs="宋体"/>
          <w:sz w:val="27"/>
          <w:szCs w:val="27"/>
        </w:rPr>
        <w:t xml:space="preserve"> </w:t>
      </w:r>
      <w:r>
        <w:rPr>
          <w:rFonts w:ascii="宋体" w:eastAsia="宋体" w:hAnsi="宋体" w:cs="宋体"/>
          <w:sz w:val="27"/>
          <w:szCs w:val="27"/>
        </w:rPr>
        <w:t xml:space="preserve">29.39 </w:t>
      </w:r>
      <w:r>
        <w:rPr>
          <w:rFonts w:ascii="宋体" w:eastAsia="宋体" w:hAnsi="宋体" w:cs="宋体"/>
          <w:sz w:val="27"/>
          <w:szCs w:val="27"/>
        </w:rPr>
        <w:t>公顷</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需要在地块外部进行用地置换平衡。其中社会停车场库用地、交通</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设施用地（公交车首末站）、供应设施用地（集中供热锅炉房、燃气</w:t>
      </w:r>
    </w:p>
    <w:p w:rsidR="008A67D8" w:rsidRDefault="008A67D8">
      <w:pPr>
        <w:spacing w:line="317"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站）由</w:t>
      </w:r>
      <w:r>
        <w:rPr>
          <w:rFonts w:ascii="宋体" w:eastAsia="宋体" w:hAnsi="宋体" w:cs="宋体"/>
          <w:sz w:val="28"/>
          <w:szCs w:val="28"/>
        </w:rPr>
        <w:t xml:space="preserve"> P1 </w:t>
      </w:r>
      <w:r>
        <w:rPr>
          <w:rFonts w:ascii="宋体" w:eastAsia="宋体" w:hAnsi="宋体" w:cs="宋体"/>
          <w:sz w:val="28"/>
          <w:szCs w:val="28"/>
        </w:rPr>
        <w:t>地块置换平衡，教育科研设计用地由</w:t>
      </w:r>
      <w:r>
        <w:rPr>
          <w:rFonts w:ascii="宋体" w:eastAsia="宋体" w:hAnsi="宋体" w:cs="宋体"/>
          <w:sz w:val="28"/>
          <w:szCs w:val="28"/>
        </w:rPr>
        <w:t xml:space="preserve"> P3 </w:t>
      </w:r>
      <w:r>
        <w:rPr>
          <w:rFonts w:ascii="宋体" w:eastAsia="宋体" w:hAnsi="宋体" w:cs="宋体"/>
          <w:sz w:val="28"/>
          <w:szCs w:val="28"/>
        </w:rPr>
        <w:t>地块置换平衡，</w:t>
      </w:r>
    </w:p>
    <w:p w:rsidR="008A67D8" w:rsidRDefault="008A67D8">
      <w:pPr>
        <w:spacing w:line="314" w:lineRule="exact"/>
        <w:rPr>
          <w:sz w:val="20"/>
          <w:szCs w:val="20"/>
        </w:rPr>
      </w:pPr>
    </w:p>
    <w:p w:rsidR="008A67D8" w:rsidRDefault="00AE004D">
      <w:pPr>
        <w:spacing w:line="320" w:lineRule="exact"/>
        <w:ind w:right="9"/>
        <w:jc w:val="center"/>
        <w:rPr>
          <w:sz w:val="20"/>
          <w:szCs w:val="20"/>
        </w:rPr>
      </w:pPr>
      <w:r>
        <w:rPr>
          <w:rFonts w:ascii="宋体" w:eastAsia="宋体" w:hAnsi="宋体" w:cs="宋体"/>
          <w:sz w:val="28"/>
          <w:szCs w:val="28"/>
        </w:rPr>
        <w:t>公共绿地由</w:t>
      </w:r>
      <w:r>
        <w:rPr>
          <w:rFonts w:ascii="宋体" w:eastAsia="宋体" w:hAnsi="宋体" w:cs="宋体"/>
          <w:sz w:val="28"/>
          <w:szCs w:val="28"/>
        </w:rPr>
        <w:t xml:space="preserve"> P2</w:t>
      </w:r>
      <w:r>
        <w:rPr>
          <w:rFonts w:ascii="宋体" w:eastAsia="宋体" w:hAnsi="宋体" w:cs="宋体"/>
          <w:sz w:val="28"/>
          <w:szCs w:val="28"/>
        </w:rPr>
        <w:t>、</w:t>
      </w:r>
      <w:r>
        <w:rPr>
          <w:rFonts w:ascii="宋体" w:eastAsia="宋体" w:hAnsi="宋体" w:cs="宋体"/>
          <w:sz w:val="28"/>
          <w:szCs w:val="28"/>
        </w:rPr>
        <w:t xml:space="preserve">P4 </w:t>
      </w:r>
      <w:r>
        <w:rPr>
          <w:rFonts w:ascii="宋体" w:eastAsia="宋体" w:hAnsi="宋体" w:cs="宋体"/>
          <w:sz w:val="28"/>
          <w:szCs w:val="28"/>
        </w:rPr>
        <w:t>地块置换平衡。规划</w:t>
      </w:r>
      <w:r>
        <w:rPr>
          <w:rFonts w:ascii="宋体" w:eastAsia="宋体" w:hAnsi="宋体" w:cs="宋体"/>
          <w:sz w:val="28"/>
          <w:szCs w:val="28"/>
        </w:rPr>
        <w:t xml:space="preserve"> P1—P4 </w:t>
      </w:r>
      <w:r>
        <w:rPr>
          <w:rFonts w:ascii="宋体" w:eastAsia="宋体" w:hAnsi="宋体" w:cs="宋体"/>
          <w:sz w:val="28"/>
          <w:szCs w:val="28"/>
        </w:rPr>
        <w:t>地块可提供</w:t>
      </w:r>
      <w:r>
        <w:rPr>
          <w:rFonts w:ascii="宋体" w:eastAsia="宋体" w:hAnsi="宋体" w:cs="宋体"/>
          <w:sz w:val="28"/>
          <w:szCs w:val="28"/>
        </w:rPr>
        <w:t xml:space="preserve"> 34.50</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公顷用地，置换后总体规划各强制性内容用地面积不仅没有减少，</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还增加了</w:t>
      </w:r>
      <w:r>
        <w:rPr>
          <w:rFonts w:ascii="宋体" w:eastAsia="宋体" w:hAnsi="宋体" w:cs="宋体"/>
          <w:sz w:val="28"/>
          <w:szCs w:val="28"/>
        </w:rPr>
        <w:t xml:space="preserve"> 5.11 </w:t>
      </w:r>
      <w:r>
        <w:rPr>
          <w:rFonts w:ascii="宋体" w:eastAsia="宋体" w:hAnsi="宋体" w:cs="宋体"/>
          <w:sz w:val="28"/>
          <w:szCs w:val="28"/>
        </w:rPr>
        <w:t>公顷。</w:t>
      </w:r>
    </w:p>
    <w:p w:rsidR="008A67D8" w:rsidRDefault="008A67D8">
      <w:pPr>
        <w:spacing w:line="265"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41" w:lineRule="exact"/>
        <w:rPr>
          <w:sz w:val="20"/>
          <w:szCs w:val="20"/>
        </w:rPr>
      </w:pPr>
      <w:bookmarkStart w:id="20" w:name="page22"/>
      <w:bookmarkEnd w:id="20"/>
    </w:p>
    <w:p w:rsidR="008A67D8" w:rsidRDefault="00AE004D">
      <w:pPr>
        <w:spacing w:line="320" w:lineRule="exact"/>
        <w:jc w:val="center"/>
        <w:rPr>
          <w:sz w:val="20"/>
          <w:szCs w:val="20"/>
        </w:rPr>
      </w:pPr>
      <w:r>
        <w:rPr>
          <w:rFonts w:ascii="宋体" w:eastAsia="宋体" w:hAnsi="宋体" w:cs="宋体"/>
          <w:b/>
          <w:bCs/>
          <w:sz w:val="28"/>
          <w:szCs w:val="28"/>
        </w:rPr>
        <w:t>用地性质调整涉及强制性内容的调整平衡</w:t>
      </w:r>
    </w:p>
    <w:p w:rsidR="008A67D8" w:rsidRDefault="008A67D8">
      <w:pPr>
        <w:spacing w:line="154" w:lineRule="exact"/>
        <w:rPr>
          <w:sz w:val="20"/>
          <w:szCs w:val="20"/>
        </w:rPr>
      </w:pPr>
    </w:p>
    <w:tbl>
      <w:tblPr>
        <w:tblW w:w="9210" w:type="dxa"/>
        <w:tblInd w:w="10" w:type="dxa"/>
        <w:tblLayout w:type="fixed"/>
        <w:tblCellMar>
          <w:left w:w="0" w:type="dxa"/>
          <w:right w:w="0" w:type="dxa"/>
        </w:tblCellMar>
        <w:tblLook w:val="04A0"/>
      </w:tblPr>
      <w:tblGrid>
        <w:gridCol w:w="1940"/>
        <w:gridCol w:w="1420"/>
        <w:gridCol w:w="1140"/>
        <w:gridCol w:w="860"/>
        <w:gridCol w:w="1400"/>
        <w:gridCol w:w="1580"/>
        <w:gridCol w:w="840"/>
        <w:gridCol w:w="30"/>
      </w:tblGrid>
      <w:tr w:rsidR="008A67D8">
        <w:trPr>
          <w:trHeight w:val="359"/>
        </w:trPr>
        <w:tc>
          <w:tcPr>
            <w:tcW w:w="1940" w:type="dxa"/>
            <w:tcBorders>
              <w:top w:val="single" w:sz="8" w:space="0" w:color="auto"/>
              <w:left w:val="single" w:sz="8" w:space="0" w:color="auto"/>
              <w:right w:val="single" w:sz="8" w:space="0" w:color="auto"/>
            </w:tcBorders>
            <w:vAlign w:val="bottom"/>
          </w:tcPr>
          <w:p w:rsidR="008A67D8" w:rsidRDefault="008A67D8">
            <w:pPr>
              <w:rPr>
                <w:sz w:val="24"/>
                <w:szCs w:val="24"/>
              </w:rPr>
            </w:pPr>
          </w:p>
        </w:tc>
        <w:tc>
          <w:tcPr>
            <w:tcW w:w="142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原规划用地</w:t>
            </w:r>
          </w:p>
        </w:tc>
        <w:tc>
          <w:tcPr>
            <w:tcW w:w="1140" w:type="dxa"/>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调整后用</w:t>
            </w:r>
          </w:p>
        </w:tc>
        <w:tc>
          <w:tcPr>
            <w:tcW w:w="86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增减</w:t>
            </w:r>
          </w:p>
        </w:tc>
        <w:tc>
          <w:tcPr>
            <w:tcW w:w="1400" w:type="dxa"/>
            <w:tcBorders>
              <w:top w:val="single" w:sz="8" w:space="0" w:color="auto"/>
              <w:right w:val="single" w:sz="8" w:space="0" w:color="auto"/>
            </w:tcBorders>
            <w:vAlign w:val="bottom"/>
          </w:tcPr>
          <w:p w:rsidR="008A67D8" w:rsidRDefault="008A67D8">
            <w:pPr>
              <w:rPr>
                <w:sz w:val="24"/>
                <w:szCs w:val="24"/>
              </w:rPr>
            </w:pPr>
          </w:p>
        </w:tc>
        <w:tc>
          <w:tcPr>
            <w:tcW w:w="158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面积</w:t>
            </w:r>
          </w:p>
        </w:tc>
        <w:tc>
          <w:tcPr>
            <w:tcW w:w="840" w:type="dxa"/>
            <w:vMerge w:val="restart"/>
            <w:tcBorders>
              <w:top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平衡</w:t>
            </w:r>
          </w:p>
        </w:tc>
        <w:tc>
          <w:tcPr>
            <w:tcW w:w="30" w:type="dxa"/>
            <w:vAlign w:val="bottom"/>
          </w:tcPr>
          <w:p w:rsidR="008A67D8" w:rsidRDefault="008A67D8">
            <w:pPr>
              <w:rPr>
                <w:sz w:val="1"/>
                <w:szCs w:val="1"/>
              </w:rPr>
            </w:pPr>
          </w:p>
        </w:tc>
      </w:tr>
      <w:tr w:rsidR="008A67D8">
        <w:trPr>
          <w:trHeight w:val="202"/>
        </w:trPr>
        <w:tc>
          <w:tcPr>
            <w:tcW w:w="1940" w:type="dxa"/>
            <w:vMerge w:val="restart"/>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用地名称</w:t>
            </w:r>
          </w:p>
        </w:tc>
        <w:tc>
          <w:tcPr>
            <w:tcW w:w="14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面积</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地面积</w:t>
            </w:r>
          </w:p>
        </w:tc>
        <w:tc>
          <w:tcPr>
            <w:tcW w:w="860" w:type="dxa"/>
            <w:vMerge/>
            <w:tcBorders>
              <w:right w:val="single" w:sz="8" w:space="0" w:color="auto"/>
            </w:tcBorders>
            <w:vAlign w:val="bottom"/>
          </w:tcPr>
          <w:p w:rsidR="008A67D8" w:rsidRDefault="008A67D8">
            <w:pPr>
              <w:rPr>
                <w:sz w:val="17"/>
                <w:szCs w:val="17"/>
              </w:rPr>
            </w:pPr>
          </w:p>
        </w:tc>
        <w:tc>
          <w:tcPr>
            <w:tcW w:w="140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平衡情况</w:t>
            </w:r>
          </w:p>
        </w:tc>
        <w:tc>
          <w:tcPr>
            <w:tcW w:w="1580" w:type="dxa"/>
            <w:vMerge/>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99"/>
        </w:trPr>
        <w:tc>
          <w:tcPr>
            <w:tcW w:w="1940" w:type="dxa"/>
            <w:vMerge/>
            <w:tcBorders>
              <w:left w:val="single" w:sz="8" w:space="0" w:color="auto"/>
              <w:right w:val="single" w:sz="8" w:space="0" w:color="auto"/>
            </w:tcBorders>
            <w:vAlign w:val="bottom"/>
          </w:tcPr>
          <w:p w:rsidR="008A67D8" w:rsidRDefault="008A67D8">
            <w:pPr>
              <w:rPr>
                <w:sz w:val="17"/>
                <w:szCs w:val="17"/>
              </w:rPr>
            </w:pPr>
          </w:p>
        </w:tc>
        <w:tc>
          <w:tcPr>
            <w:tcW w:w="142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86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变化</w:t>
            </w:r>
          </w:p>
        </w:tc>
        <w:tc>
          <w:tcPr>
            <w:tcW w:w="1400" w:type="dxa"/>
            <w:vMerge/>
            <w:tcBorders>
              <w:right w:val="single" w:sz="8" w:space="0" w:color="auto"/>
            </w:tcBorders>
            <w:vAlign w:val="bottom"/>
          </w:tcPr>
          <w:p w:rsidR="008A67D8" w:rsidRDefault="008A67D8">
            <w:pPr>
              <w:rPr>
                <w:sz w:val="17"/>
                <w:szCs w:val="17"/>
              </w:rPr>
            </w:pPr>
          </w:p>
        </w:tc>
        <w:tc>
          <w:tcPr>
            <w:tcW w:w="15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（公顷）</w:t>
            </w: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结果</w:t>
            </w:r>
          </w:p>
        </w:tc>
        <w:tc>
          <w:tcPr>
            <w:tcW w:w="30" w:type="dxa"/>
            <w:vAlign w:val="bottom"/>
          </w:tcPr>
          <w:p w:rsidR="008A67D8" w:rsidRDefault="008A67D8">
            <w:pPr>
              <w:rPr>
                <w:sz w:val="1"/>
                <w:szCs w:val="1"/>
              </w:rPr>
            </w:pPr>
          </w:p>
        </w:tc>
      </w:tr>
      <w:tr w:rsidR="008A67D8">
        <w:trPr>
          <w:trHeight w:val="199"/>
        </w:trPr>
        <w:tc>
          <w:tcPr>
            <w:tcW w:w="1940" w:type="dxa"/>
            <w:tcBorders>
              <w:left w:val="single" w:sz="8" w:space="0" w:color="auto"/>
              <w:right w:val="single" w:sz="8" w:space="0" w:color="auto"/>
            </w:tcBorders>
            <w:vAlign w:val="bottom"/>
          </w:tcPr>
          <w:p w:rsidR="008A67D8" w:rsidRDefault="008A67D8">
            <w:pPr>
              <w:rPr>
                <w:sz w:val="17"/>
                <w:szCs w:val="17"/>
              </w:rPr>
            </w:pPr>
          </w:p>
        </w:tc>
        <w:tc>
          <w:tcPr>
            <w:tcW w:w="14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（公顷）</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（公顷）</w:t>
            </w:r>
          </w:p>
        </w:tc>
        <w:tc>
          <w:tcPr>
            <w:tcW w:w="860" w:type="dxa"/>
            <w:vMerge/>
            <w:tcBorders>
              <w:right w:val="single" w:sz="8" w:space="0" w:color="auto"/>
            </w:tcBorders>
            <w:vAlign w:val="bottom"/>
          </w:tcPr>
          <w:p w:rsidR="008A67D8" w:rsidRDefault="008A67D8">
            <w:pPr>
              <w:rPr>
                <w:sz w:val="17"/>
                <w:szCs w:val="17"/>
              </w:rPr>
            </w:pPr>
          </w:p>
        </w:tc>
        <w:tc>
          <w:tcPr>
            <w:tcW w:w="1400" w:type="dxa"/>
            <w:tcBorders>
              <w:right w:val="single" w:sz="8" w:space="0" w:color="auto"/>
            </w:tcBorders>
            <w:vAlign w:val="bottom"/>
          </w:tcPr>
          <w:p w:rsidR="008A67D8" w:rsidRDefault="008A67D8">
            <w:pPr>
              <w:rPr>
                <w:sz w:val="17"/>
                <w:szCs w:val="17"/>
              </w:rPr>
            </w:pPr>
          </w:p>
        </w:tc>
        <w:tc>
          <w:tcPr>
            <w:tcW w:w="1580" w:type="dxa"/>
            <w:vMerge/>
            <w:tcBorders>
              <w:right w:val="single" w:sz="8" w:space="0" w:color="auto"/>
            </w:tcBorders>
            <w:vAlign w:val="bottom"/>
          </w:tcPr>
          <w:p w:rsidR="008A67D8" w:rsidRDefault="008A67D8">
            <w:pPr>
              <w:rPr>
                <w:sz w:val="17"/>
                <w:szCs w:val="17"/>
              </w:rPr>
            </w:pPr>
          </w:p>
        </w:tc>
        <w:tc>
          <w:tcPr>
            <w:tcW w:w="840" w:type="dxa"/>
            <w:vMerge/>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202"/>
        </w:trPr>
        <w:tc>
          <w:tcPr>
            <w:tcW w:w="1940" w:type="dxa"/>
            <w:tcBorders>
              <w:left w:val="single" w:sz="8" w:space="0" w:color="auto"/>
              <w:right w:val="single" w:sz="8" w:space="0" w:color="auto"/>
            </w:tcBorders>
            <w:vAlign w:val="bottom"/>
          </w:tcPr>
          <w:p w:rsidR="008A67D8" w:rsidRDefault="008A67D8">
            <w:pPr>
              <w:rPr>
                <w:sz w:val="17"/>
                <w:szCs w:val="17"/>
              </w:rPr>
            </w:pPr>
          </w:p>
        </w:tc>
        <w:tc>
          <w:tcPr>
            <w:tcW w:w="142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860" w:type="dxa"/>
            <w:tcBorders>
              <w:right w:val="single" w:sz="8" w:space="0" w:color="auto"/>
            </w:tcBorders>
            <w:vAlign w:val="bottom"/>
          </w:tcPr>
          <w:p w:rsidR="008A67D8" w:rsidRDefault="008A67D8">
            <w:pPr>
              <w:rPr>
                <w:sz w:val="17"/>
                <w:szCs w:val="17"/>
              </w:rPr>
            </w:pPr>
          </w:p>
        </w:tc>
        <w:tc>
          <w:tcPr>
            <w:tcW w:w="1400" w:type="dxa"/>
            <w:tcBorders>
              <w:right w:val="single" w:sz="8" w:space="0" w:color="auto"/>
            </w:tcBorders>
            <w:vAlign w:val="bottom"/>
          </w:tcPr>
          <w:p w:rsidR="008A67D8" w:rsidRDefault="008A67D8">
            <w:pPr>
              <w:rPr>
                <w:sz w:val="17"/>
                <w:szCs w:val="17"/>
              </w:rPr>
            </w:pPr>
          </w:p>
        </w:tc>
        <w:tc>
          <w:tcPr>
            <w:tcW w:w="1580" w:type="dxa"/>
            <w:tcBorders>
              <w:right w:val="single" w:sz="8" w:space="0" w:color="auto"/>
            </w:tcBorders>
            <w:vAlign w:val="bottom"/>
          </w:tcPr>
          <w:p w:rsidR="008A67D8" w:rsidRDefault="008A67D8">
            <w:pPr>
              <w:rPr>
                <w:sz w:val="17"/>
                <w:szCs w:val="17"/>
              </w:rPr>
            </w:pPr>
          </w:p>
        </w:tc>
        <w:tc>
          <w:tcPr>
            <w:tcW w:w="840" w:type="dxa"/>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49"/>
        </w:trPr>
        <w:tc>
          <w:tcPr>
            <w:tcW w:w="194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420" w:type="dxa"/>
            <w:tcBorders>
              <w:bottom w:val="single" w:sz="8" w:space="0" w:color="auto"/>
              <w:right w:val="single" w:sz="8" w:space="0" w:color="auto"/>
            </w:tcBorders>
            <w:vAlign w:val="bottom"/>
          </w:tcPr>
          <w:p w:rsidR="008A67D8" w:rsidRDefault="008A67D8">
            <w:pPr>
              <w:rPr>
                <w:sz w:val="4"/>
                <w:szCs w:val="4"/>
              </w:rPr>
            </w:pPr>
          </w:p>
        </w:tc>
        <w:tc>
          <w:tcPr>
            <w:tcW w:w="1140" w:type="dxa"/>
            <w:tcBorders>
              <w:bottom w:val="single" w:sz="8" w:space="0" w:color="auto"/>
              <w:right w:val="single" w:sz="8" w:space="0" w:color="auto"/>
            </w:tcBorders>
            <w:vAlign w:val="bottom"/>
          </w:tcPr>
          <w:p w:rsidR="008A67D8" w:rsidRDefault="008A67D8">
            <w:pPr>
              <w:rPr>
                <w:sz w:val="4"/>
                <w:szCs w:val="4"/>
              </w:rPr>
            </w:pPr>
          </w:p>
        </w:tc>
        <w:tc>
          <w:tcPr>
            <w:tcW w:w="860" w:type="dxa"/>
            <w:tcBorders>
              <w:bottom w:val="single" w:sz="8" w:space="0" w:color="auto"/>
              <w:right w:val="single" w:sz="8" w:space="0" w:color="auto"/>
            </w:tcBorders>
            <w:vAlign w:val="bottom"/>
          </w:tcPr>
          <w:p w:rsidR="008A67D8" w:rsidRDefault="008A67D8">
            <w:pPr>
              <w:rPr>
                <w:sz w:val="4"/>
                <w:szCs w:val="4"/>
              </w:rPr>
            </w:pPr>
          </w:p>
        </w:tc>
        <w:tc>
          <w:tcPr>
            <w:tcW w:w="1400" w:type="dxa"/>
            <w:tcBorders>
              <w:bottom w:val="single" w:sz="8" w:space="0" w:color="auto"/>
              <w:right w:val="single" w:sz="8" w:space="0" w:color="auto"/>
            </w:tcBorders>
            <w:vAlign w:val="bottom"/>
          </w:tcPr>
          <w:p w:rsidR="008A67D8" w:rsidRDefault="008A67D8">
            <w:pPr>
              <w:rPr>
                <w:sz w:val="4"/>
                <w:szCs w:val="4"/>
              </w:rPr>
            </w:pPr>
          </w:p>
        </w:tc>
        <w:tc>
          <w:tcPr>
            <w:tcW w:w="1580" w:type="dxa"/>
            <w:tcBorders>
              <w:bottom w:val="single" w:sz="8" w:space="0" w:color="auto"/>
              <w:right w:val="single" w:sz="8" w:space="0" w:color="auto"/>
            </w:tcBorders>
            <w:vAlign w:val="bottom"/>
          </w:tcPr>
          <w:p w:rsidR="008A67D8" w:rsidRDefault="008A67D8">
            <w:pPr>
              <w:rPr>
                <w:sz w:val="4"/>
                <w:szCs w:val="4"/>
              </w:rPr>
            </w:pPr>
          </w:p>
        </w:tc>
        <w:tc>
          <w:tcPr>
            <w:tcW w:w="84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行政办公用地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1.58</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3.20</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+1.62</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本地块平衡</w:t>
            </w:r>
          </w:p>
        </w:tc>
        <w:tc>
          <w:tcPr>
            <w:tcW w:w="158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+1.62</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医疗卫生用地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0.67</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0.69</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+0.02</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本地块平衡</w:t>
            </w:r>
          </w:p>
        </w:tc>
        <w:tc>
          <w:tcPr>
            <w:tcW w:w="158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+0.02</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教育科研设计用地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4.13</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-4.13</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5"/>
                <w:sz w:val="21"/>
                <w:szCs w:val="21"/>
              </w:rPr>
              <w:t xml:space="preserve">P3 </w:t>
            </w:r>
            <w:r>
              <w:rPr>
                <w:rFonts w:ascii="宋体" w:eastAsia="宋体" w:hAnsi="宋体" w:cs="宋体"/>
                <w:w w:val="95"/>
                <w:sz w:val="21"/>
                <w:szCs w:val="21"/>
              </w:rPr>
              <w:t>地块平衡</w:t>
            </w: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4.15</w:t>
            </w: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+0.02</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中小学托幼用地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24.35</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26.33</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+1.98</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本地块平衡</w:t>
            </w:r>
          </w:p>
        </w:tc>
        <w:tc>
          <w:tcPr>
            <w:tcW w:w="158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+1.98</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291"/>
        </w:trPr>
        <w:tc>
          <w:tcPr>
            <w:tcW w:w="1940" w:type="dxa"/>
            <w:vMerge w:val="restart"/>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供应设施用地</w:t>
            </w:r>
          </w:p>
        </w:tc>
        <w:tc>
          <w:tcPr>
            <w:tcW w:w="14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5.54</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86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-5.54</w:t>
            </w:r>
          </w:p>
        </w:tc>
        <w:tc>
          <w:tcPr>
            <w:tcW w:w="140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5"/>
                <w:sz w:val="21"/>
                <w:szCs w:val="21"/>
              </w:rPr>
              <w:t xml:space="preserve">P1 </w:t>
            </w:r>
            <w:r>
              <w:rPr>
                <w:rFonts w:ascii="宋体" w:eastAsia="宋体" w:hAnsi="宋体" w:cs="宋体"/>
                <w:w w:val="95"/>
                <w:sz w:val="21"/>
                <w:szCs w:val="21"/>
              </w:rPr>
              <w:t>地块平衡</w:t>
            </w: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6.33</w:t>
            </w: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+0.79</w:t>
            </w:r>
          </w:p>
        </w:tc>
        <w:tc>
          <w:tcPr>
            <w:tcW w:w="30" w:type="dxa"/>
            <w:vAlign w:val="bottom"/>
          </w:tcPr>
          <w:p w:rsidR="008A67D8" w:rsidRDefault="008A67D8">
            <w:pPr>
              <w:rPr>
                <w:sz w:val="1"/>
                <w:szCs w:val="1"/>
              </w:rPr>
            </w:pPr>
          </w:p>
        </w:tc>
      </w:tr>
      <w:tr w:rsidR="008A67D8">
        <w:trPr>
          <w:trHeight w:val="338"/>
        </w:trPr>
        <w:tc>
          <w:tcPr>
            <w:tcW w:w="1940" w:type="dxa"/>
            <w:vMerge/>
            <w:tcBorders>
              <w:left w:val="single" w:sz="8" w:space="0" w:color="auto"/>
              <w:right w:val="single" w:sz="8" w:space="0" w:color="auto"/>
            </w:tcBorders>
            <w:vAlign w:val="bottom"/>
          </w:tcPr>
          <w:p w:rsidR="008A67D8" w:rsidRDefault="008A67D8">
            <w:pPr>
              <w:rPr>
                <w:sz w:val="24"/>
                <w:szCs w:val="24"/>
              </w:rPr>
            </w:pPr>
          </w:p>
        </w:tc>
        <w:tc>
          <w:tcPr>
            <w:tcW w:w="1420" w:type="dxa"/>
            <w:vMerge/>
            <w:tcBorders>
              <w:right w:val="single" w:sz="8" w:space="0" w:color="auto"/>
            </w:tcBorders>
            <w:vAlign w:val="bottom"/>
          </w:tcPr>
          <w:p w:rsidR="008A67D8" w:rsidRDefault="008A67D8">
            <w:pPr>
              <w:rPr>
                <w:sz w:val="24"/>
                <w:szCs w:val="24"/>
              </w:rPr>
            </w:pPr>
          </w:p>
        </w:tc>
        <w:tc>
          <w:tcPr>
            <w:tcW w:w="1140" w:type="dxa"/>
            <w:vMerge/>
            <w:tcBorders>
              <w:right w:val="single" w:sz="8" w:space="0" w:color="auto"/>
            </w:tcBorders>
            <w:vAlign w:val="bottom"/>
          </w:tcPr>
          <w:p w:rsidR="008A67D8" w:rsidRDefault="008A67D8">
            <w:pPr>
              <w:rPr>
                <w:sz w:val="24"/>
                <w:szCs w:val="24"/>
              </w:rPr>
            </w:pPr>
          </w:p>
        </w:tc>
        <w:tc>
          <w:tcPr>
            <w:tcW w:w="860" w:type="dxa"/>
            <w:vMerge/>
            <w:tcBorders>
              <w:right w:val="single" w:sz="8" w:space="0" w:color="auto"/>
            </w:tcBorders>
            <w:vAlign w:val="bottom"/>
          </w:tcPr>
          <w:p w:rsidR="008A67D8" w:rsidRDefault="008A67D8">
            <w:pPr>
              <w:rPr>
                <w:sz w:val="24"/>
                <w:szCs w:val="24"/>
              </w:rPr>
            </w:pPr>
          </w:p>
        </w:tc>
        <w:tc>
          <w:tcPr>
            <w:tcW w:w="1400" w:type="dxa"/>
            <w:vMerge/>
            <w:tcBorders>
              <w:right w:val="single" w:sz="8" w:space="0" w:color="auto"/>
            </w:tcBorders>
            <w:vAlign w:val="bottom"/>
          </w:tcPr>
          <w:p w:rsidR="008A67D8" w:rsidRDefault="008A67D8">
            <w:pPr>
              <w:rPr>
                <w:sz w:val="24"/>
                <w:szCs w:val="24"/>
              </w:rPr>
            </w:pP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(2.71+3.62)</w:t>
            </w:r>
          </w:p>
        </w:tc>
        <w:tc>
          <w:tcPr>
            <w:tcW w:w="840" w:type="dxa"/>
            <w:vMerge/>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40"/>
        </w:trPr>
        <w:tc>
          <w:tcPr>
            <w:tcW w:w="1940" w:type="dxa"/>
            <w:tcBorders>
              <w:left w:val="single" w:sz="8" w:space="0" w:color="auto"/>
              <w:bottom w:val="single" w:sz="8" w:space="0" w:color="auto"/>
              <w:right w:val="single" w:sz="8" w:space="0" w:color="auto"/>
            </w:tcBorders>
            <w:vAlign w:val="bottom"/>
          </w:tcPr>
          <w:p w:rsidR="008A67D8" w:rsidRDefault="008A67D8">
            <w:pPr>
              <w:rPr>
                <w:sz w:val="3"/>
                <w:szCs w:val="3"/>
              </w:rPr>
            </w:pPr>
          </w:p>
        </w:tc>
        <w:tc>
          <w:tcPr>
            <w:tcW w:w="1420" w:type="dxa"/>
            <w:tcBorders>
              <w:bottom w:val="single" w:sz="8" w:space="0" w:color="auto"/>
              <w:right w:val="single" w:sz="8" w:space="0" w:color="auto"/>
            </w:tcBorders>
            <w:vAlign w:val="bottom"/>
          </w:tcPr>
          <w:p w:rsidR="008A67D8" w:rsidRDefault="008A67D8">
            <w:pPr>
              <w:rPr>
                <w:sz w:val="3"/>
                <w:szCs w:val="3"/>
              </w:rPr>
            </w:pPr>
          </w:p>
        </w:tc>
        <w:tc>
          <w:tcPr>
            <w:tcW w:w="1140" w:type="dxa"/>
            <w:tcBorders>
              <w:bottom w:val="single" w:sz="8" w:space="0" w:color="auto"/>
              <w:right w:val="single" w:sz="8" w:space="0" w:color="auto"/>
            </w:tcBorders>
            <w:vAlign w:val="bottom"/>
          </w:tcPr>
          <w:p w:rsidR="008A67D8" w:rsidRDefault="008A67D8">
            <w:pPr>
              <w:rPr>
                <w:sz w:val="3"/>
                <w:szCs w:val="3"/>
              </w:rPr>
            </w:pPr>
          </w:p>
        </w:tc>
        <w:tc>
          <w:tcPr>
            <w:tcW w:w="860" w:type="dxa"/>
            <w:tcBorders>
              <w:bottom w:val="single" w:sz="8" w:space="0" w:color="auto"/>
              <w:right w:val="single" w:sz="8" w:space="0" w:color="auto"/>
            </w:tcBorders>
            <w:vAlign w:val="bottom"/>
          </w:tcPr>
          <w:p w:rsidR="008A67D8" w:rsidRDefault="008A67D8">
            <w:pPr>
              <w:rPr>
                <w:sz w:val="3"/>
                <w:szCs w:val="3"/>
              </w:rPr>
            </w:pPr>
          </w:p>
        </w:tc>
        <w:tc>
          <w:tcPr>
            <w:tcW w:w="1400" w:type="dxa"/>
            <w:tcBorders>
              <w:bottom w:val="single" w:sz="8" w:space="0" w:color="auto"/>
              <w:right w:val="single" w:sz="8" w:space="0" w:color="auto"/>
            </w:tcBorders>
            <w:vAlign w:val="bottom"/>
          </w:tcPr>
          <w:p w:rsidR="008A67D8" w:rsidRDefault="008A67D8">
            <w:pPr>
              <w:rPr>
                <w:sz w:val="3"/>
                <w:szCs w:val="3"/>
              </w:rPr>
            </w:pPr>
          </w:p>
        </w:tc>
        <w:tc>
          <w:tcPr>
            <w:tcW w:w="1580" w:type="dxa"/>
            <w:tcBorders>
              <w:bottom w:val="single" w:sz="8" w:space="0" w:color="auto"/>
              <w:right w:val="single" w:sz="8" w:space="0" w:color="auto"/>
            </w:tcBorders>
            <w:vAlign w:val="bottom"/>
          </w:tcPr>
          <w:p w:rsidR="008A67D8" w:rsidRDefault="008A67D8">
            <w:pPr>
              <w:rPr>
                <w:sz w:val="3"/>
                <w:szCs w:val="3"/>
              </w:rPr>
            </w:pPr>
          </w:p>
        </w:tc>
        <w:tc>
          <w:tcPr>
            <w:tcW w:w="84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交通设施用地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1.29</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-1.29</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5"/>
                <w:sz w:val="21"/>
                <w:szCs w:val="21"/>
              </w:rPr>
              <w:t xml:space="preserve">P1 </w:t>
            </w:r>
            <w:r>
              <w:rPr>
                <w:rFonts w:ascii="宋体" w:eastAsia="宋体" w:hAnsi="宋体" w:cs="宋体"/>
                <w:w w:val="95"/>
                <w:sz w:val="21"/>
                <w:szCs w:val="21"/>
              </w:rPr>
              <w:t>地块平衡</w:t>
            </w: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1.56</w:t>
            </w: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+0.27</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其它市政公用设施</w:t>
            </w:r>
          </w:p>
        </w:tc>
        <w:tc>
          <w:tcPr>
            <w:tcW w:w="1420" w:type="dxa"/>
            <w:tcBorders>
              <w:right w:val="single" w:sz="8" w:space="0" w:color="auto"/>
            </w:tcBorders>
            <w:vAlign w:val="bottom"/>
          </w:tcPr>
          <w:p w:rsidR="008A67D8" w:rsidRDefault="008A67D8">
            <w:pPr>
              <w:rPr>
                <w:sz w:val="24"/>
                <w:szCs w:val="24"/>
              </w:rPr>
            </w:pPr>
          </w:p>
        </w:tc>
        <w:tc>
          <w:tcPr>
            <w:tcW w:w="1140" w:type="dxa"/>
            <w:tcBorders>
              <w:right w:val="single" w:sz="8" w:space="0" w:color="auto"/>
            </w:tcBorders>
            <w:vAlign w:val="bottom"/>
          </w:tcPr>
          <w:p w:rsidR="008A67D8" w:rsidRDefault="008A67D8">
            <w:pPr>
              <w:rPr>
                <w:sz w:val="24"/>
                <w:szCs w:val="24"/>
              </w:rPr>
            </w:pPr>
          </w:p>
        </w:tc>
        <w:tc>
          <w:tcPr>
            <w:tcW w:w="860" w:type="dxa"/>
            <w:tcBorders>
              <w:right w:val="single" w:sz="8" w:space="0" w:color="auto"/>
            </w:tcBorders>
            <w:vAlign w:val="bottom"/>
          </w:tcPr>
          <w:p w:rsidR="008A67D8" w:rsidRDefault="008A67D8">
            <w:pPr>
              <w:rPr>
                <w:sz w:val="24"/>
                <w:szCs w:val="24"/>
              </w:rPr>
            </w:pPr>
          </w:p>
        </w:tc>
        <w:tc>
          <w:tcPr>
            <w:tcW w:w="1400" w:type="dxa"/>
            <w:tcBorders>
              <w:right w:val="single" w:sz="8" w:space="0" w:color="auto"/>
            </w:tcBorders>
            <w:vAlign w:val="bottom"/>
          </w:tcPr>
          <w:p w:rsidR="008A67D8" w:rsidRDefault="008A67D8">
            <w:pPr>
              <w:rPr>
                <w:sz w:val="24"/>
                <w:szCs w:val="24"/>
              </w:rPr>
            </w:pPr>
          </w:p>
        </w:tc>
        <w:tc>
          <w:tcPr>
            <w:tcW w:w="158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30"/>
        </w:trPr>
        <w:tc>
          <w:tcPr>
            <w:tcW w:w="1940" w:type="dxa"/>
            <w:tcBorders>
              <w:left w:val="single" w:sz="8" w:space="0" w:color="auto"/>
              <w:right w:val="single" w:sz="8" w:space="0" w:color="auto"/>
            </w:tcBorders>
            <w:vAlign w:val="bottom"/>
          </w:tcPr>
          <w:p w:rsidR="008A67D8" w:rsidRDefault="008A67D8">
            <w:pPr>
              <w:rPr>
                <w:sz w:val="20"/>
                <w:szCs w:val="20"/>
              </w:rPr>
            </w:pPr>
          </w:p>
        </w:tc>
        <w:tc>
          <w:tcPr>
            <w:tcW w:w="1420" w:type="dxa"/>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1.20</w:t>
            </w:r>
          </w:p>
        </w:tc>
        <w:tc>
          <w:tcPr>
            <w:tcW w:w="1140" w:type="dxa"/>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1.20</w:t>
            </w:r>
          </w:p>
        </w:tc>
        <w:tc>
          <w:tcPr>
            <w:tcW w:w="860" w:type="dxa"/>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w:t>
            </w:r>
          </w:p>
        </w:tc>
        <w:tc>
          <w:tcPr>
            <w:tcW w:w="1400" w:type="dxa"/>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sz w:val="21"/>
                <w:szCs w:val="21"/>
              </w:rPr>
              <w:t>本地块平衡</w:t>
            </w:r>
          </w:p>
        </w:tc>
        <w:tc>
          <w:tcPr>
            <w:tcW w:w="1580" w:type="dxa"/>
            <w:tcBorders>
              <w:right w:val="single" w:sz="8" w:space="0" w:color="auto"/>
            </w:tcBorders>
            <w:vAlign w:val="bottom"/>
          </w:tcPr>
          <w:p w:rsidR="008A67D8" w:rsidRDefault="008A67D8">
            <w:pPr>
              <w:rPr>
                <w:sz w:val="20"/>
                <w:szCs w:val="20"/>
              </w:rPr>
            </w:pPr>
          </w:p>
        </w:tc>
        <w:tc>
          <w:tcPr>
            <w:tcW w:w="840" w:type="dxa"/>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w:t>
            </w:r>
          </w:p>
        </w:tc>
        <w:tc>
          <w:tcPr>
            <w:tcW w:w="30" w:type="dxa"/>
            <w:vAlign w:val="bottom"/>
          </w:tcPr>
          <w:p w:rsidR="008A67D8" w:rsidRDefault="008A67D8">
            <w:pPr>
              <w:rPr>
                <w:sz w:val="1"/>
                <w:szCs w:val="1"/>
              </w:rPr>
            </w:pPr>
          </w:p>
        </w:tc>
      </w:tr>
      <w:tr w:rsidR="008A67D8">
        <w:trPr>
          <w:trHeight w:val="230"/>
        </w:trPr>
        <w:tc>
          <w:tcPr>
            <w:tcW w:w="1940" w:type="dxa"/>
            <w:tcBorders>
              <w:left w:val="single" w:sz="8" w:space="0" w:color="auto"/>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用地</w:t>
            </w:r>
          </w:p>
        </w:tc>
        <w:tc>
          <w:tcPr>
            <w:tcW w:w="1420" w:type="dxa"/>
            <w:tcBorders>
              <w:right w:val="single" w:sz="8" w:space="0" w:color="auto"/>
            </w:tcBorders>
            <w:vAlign w:val="bottom"/>
          </w:tcPr>
          <w:p w:rsidR="008A67D8" w:rsidRDefault="008A67D8">
            <w:pPr>
              <w:rPr>
                <w:sz w:val="20"/>
                <w:szCs w:val="20"/>
              </w:rPr>
            </w:pPr>
          </w:p>
        </w:tc>
        <w:tc>
          <w:tcPr>
            <w:tcW w:w="1140" w:type="dxa"/>
            <w:tcBorders>
              <w:right w:val="single" w:sz="8" w:space="0" w:color="auto"/>
            </w:tcBorders>
            <w:vAlign w:val="bottom"/>
          </w:tcPr>
          <w:p w:rsidR="008A67D8" w:rsidRDefault="008A67D8">
            <w:pPr>
              <w:rPr>
                <w:sz w:val="20"/>
                <w:szCs w:val="20"/>
              </w:rPr>
            </w:pPr>
          </w:p>
        </w:tc>
        <w:tc>
          <w:tcPr>
            <w:tcW w:w="860" w:type="dxa"/>
            <w:tcBorders>
              <w:right w:val="single" w:sz="8" w:space="0" w:color="auto"/>
            </w:tcBorders>
            <w:vAlign w:val="bottom"/>
          </w:tcPr>
          <w:p w:rsidR="008A67D8" w:rsidRDefault="008A67D8">
            <w:pPr>
              <w:rPr>
                <w:sz w:val="20"/>
                <w:szCs w:val="20"/>
              </w:rPr>
            </w:pPr>
          </w:p>
        </w:tc>
        <w:tc>
          <w:tcPr>
            <w:tcW w:w="1400" w:type="dxa"/>
            <w:tcBorders>
              <w:right w:val="single" w:sz="8" w:space="0" w:color="auto"/>
            </w:tcBorders>
            <w:vAlign w:val="bottom"/>
          </w:tcPr>
          <w:p w:rsidR="008A67D8" w:rsidRDefault="008A67D8">
            <w:pPr>
              <w:rPr>
                <w:sz w:val="20"/>
                <w:szCs w:val="20"/>
              </w:rPr>
            </w:pPr>
          </w:p>
        </w:tc>
        <w:tc>
          <w:tcPr>
            <w:tcW w:w="1580" w:type="dxa"/>
            <w:tcBorders>
              <w:right w:val="single" w:sz="8" w:space="0" w:color="auto"/>
            </w:tcBorders>
            <w:vAlign w:val="bottom"/>
          </w:tcPr>
          <w:p w:rsidR="008A67D8" w:rsidRDefault="008A67D8">
            <w:pPr>
              <w:rPr>
                <w:sz w:val="20"/>
                <w:szCs w:val="20"/>
              </w:rPr>
            </w:pPr>
          </w:p>
        </w:tc>
        <w:tc>
          <w:tcPr>
            <w:tcW w:w="840" w:type="dxa"/>
            <w:tcBorders>
              <w:right w:val="single" w:sz="8" w:space="0" w:color="auto"/>
            </w:tcBorders>
            <w:vAlign w:val="bottom"/>
          </w:tcPr>
          <w:p w:rsidR="008A67D8" w:rsidRDefault="008A67D8">
            <w:pPr>
              <w:rPr>
                <w:sz w:val="20"/>
                <w:szCs w:val="20"/>
              </w:rPr>
            </w:pPr>
          </w:p>
        </w:tc>
        <w:tc>
          <w:tcPr>
            <w:tcW w:w="30" w:type="dxa"/>
            <w:vAlign w:val="bottom"/>
          </w:tcPr>
          <w:p w:rsidR="008A67D8" w:rsidRDefault="008A67D8">
            <w:pPr>
              <w:rPr>
                <w:sz w:val="1"/>
                <w:szCs w:val="1"/>
              </w:rPr>
            </w:pPr>
          </w:p>
        </w:tc>
      </w:tr>
      <w:tr w:rsidR="008A67D8">
        <w:trPr>
          <w:trHeight w:val="61"/>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413"/>
        </w:trPr>
        <w:tc>
          <w:tcPr>
            <w:tcW w:w="1940" w:type="dxa"/>
            <w:vMerge w:val="restart"/>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142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27.06</w:t>
            </w:r>
          </w:p>
        </w:tc>
        <w:tc>
          <w:tcPr>
            <w:tcW w:w="11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6.71</w:t>
            </w:r>
          </w:p>
        </w:tc>
        <w:tc>
          <w:tcPr>
            <w:tcW w:w="86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-20.35</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P2+P4</w:t>
            </w: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20.52</w:t>
            </w:r>
          </w:p>
        </w:tc>
        <w:tc>
          <w:tcPr>
            <w:tcW w:w="84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+0.17</w:t>
            </w:r>
          </w:p>
        </w:tc>
        <w:tc>
          <w:tcPr>
            <w:tcW w:w="30" w:type="dxa"/>
            <w:vAlign w:val="bottom"/>
          </w:tcPr>
          <w:p w:rsidR="008A67D8" w:rsidRDefault="008A67D8">
            <w:pPr>
              <w:rPr>
                <w:sz w:val="1"/>
                <w:szCs w:val="1"/>
              </w:rPr>
            </w:pPr>
          </w:p>
        </w:tc>
      </w:tr>
      <w:tr w:rsidR="008A67D8">
        <w:trPr>
          <w:trHeight w:val="204"/>
        </w:trPr>
        <w:tc>
          <w:tcPr>
            <w:tcW w:w="1940" w:type="dxa"/>
            <w:vMerge/>
            <w:tcBorders>
              <w:left w:val="single" w:sz="8" w:space="0" w:color="auto"/>
              <w:right w:val="single" w:sz="8" w:space="0" w:color="auto"/>
            </w:tcBorders>
            <w:vAlign w:val="bottom"/>
          </w:tcPr>
          <w:p w:rsidR="008A67D8" w:rsidRDefault="008A67D8">
            <w:pPr>
              <w:rPr>
                <w:sz w:val="17"/>
                <w:szCs w:val="17"/>
              </w:rPr>
            </w:pPr>
          </w:p>
        </w:tc>
        <w:tc>
          <w:tcPr>
            <w:tcW w:w="1420" w:type="dxa"/>
            <w:vMerge/>
            <w:tcBorders>
              <w:right w:val="single" w:sz="8" w:space="0" w:color="auto"/>
            </w:tcBorders>
            <w:vAlign w:val="bottom"/>
          </w:tcPr>
          <w:p w:rsidR="008A67D8" w:rsidRDefault="008A67D8">
            <w:pPr>
              <w:rPr>
                <w:sz w:val="17"/>
                <w:szCs w:val="17"/>
              </w:rPr>
            </w:pPr>
          </w:p>
        </w:tc>
        <w:tc>
          <w:tcPr>
            <w:tcW w:w="1140" w:type="dxa"/>
            <w:vMerge/>
            <w:tcBorders>
              <w:right w:val="single" w:sz="8" w:space="0" w:color="auto"/>
            </w:tcBorders>
            <w:vAlign w:val="bottom"/>
          </w:tcPr>
          <w:p w:rsidR="008A67D8" w:rsidRDefault="008A67D8">
            <w:pPr>
              <w:rPr>
                <w:sz w:val="17"/>
                <w:szCs w:val="17"/>
              </w:rPr>
            </w:pPr>
          </w:p>
        </w:tc>
        <w:tc>
          <w:tcPr>
            <w:tcW w:w="860" w:type="dxa"/>
            <w:vMerge/>
            <w:tcBorders>
              <w:right w:val="single" w:sz="8" w:space="0" w:color="auto"/>
            </w:tcBorders>
            <w:vAlign w:val="bottom"/>
          </w:tcPr>
          <w:p w:rsidR="008A67D8" w:rsidRDefault="008A67D8">
            <w:pPr>
              <w:rPr>
                <w:sz w:val="17"/>
                <w:szCs w:val="17"/>
              </w:rPr>
            </w:pPr>
          </w:p>
        </w:tc>
        <w:tc>
          <w:tcPr>
            <w:tcW w:w="1400" w:type="dxa"/>
            <w:tcBorders>
              <w:right w:val="single" w:sz="8" w:space="0" w:color="auto"/>
            </w:tcBorders>
            <w:vAlign w:val="bottom"/>
          </w:tcPr>
          <w:p w:rsidR="008A67D8" w:rsidRDefault="008A67D8">
            <w:pPr>
              <w:rPr>
                <w:sz w:val="17"/>
                <w:szCs w:val="17"/>
              </w:rPr>
            </w:pPr>
          </w:p>
        </w:tc>
        <w:tc>
          <w:tcPr>
            <w:tcW w:w="1580" w:type="dxa"/>
            <w:vMerge w:val="restart"/>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(1.97+18.55)</w:t>
            </w:r>
          </w:p>
        </w:tc>
        <w:tc>
          <w:tcPr>
            <w:tcW w:w="840" w:type="dxa"/>
            <w:vMerge/>
            <w:tcBorders>
              <w:right w:val="single" w:sz="8" w:space="0" w:color="auto"/>
            </w:tcBorders>
            <w:vAlign w:val="bottom"/>
          </w:tcPr>
          <w:p w:rsidR="008A67D8" w:rsidRDefault="008A67D8">
            <w:pPr>
              <w:rPr>
                <w:sz w:val="17"/>
                <w:szCs w:val="17"/>
              </w:rPr>
            </w:pPr>
          </w:p>
        </w:tc>
        <w:tc>
          <w:tcPr>
            <w:tcW w:w="30" w:type="dxa"/>
            <w:vAlign w:val="bottom"/>
          </w:tcPr>
          <w:p w:rsidR="008A67D8" w:rsidRDefault="008A67D8">
            <w:pPr>
              <w:rPr>
                <w:sz w:val="1"/>
                <w:szCs w:val="1"/>
              </w:rPr>
            </w:pPr>
          </w:p>
        </w:tc>
      </w:tr>
      <w:tr w:rsidR="008A67D8">
        <w:trPr>
          <w:trHeight w:val="134"/>
        </w:trPr>
        <w:tc>
          <w:tcPr>
            <w:tcW w:w="1940" w:type="dxa"/>
            <w:tcBorders>
              <w:left w:val="single" w:sz="8" w:space="0" w:color="auto"/>
              <w:right w:val="single" w:sz="8" w:space="0" w:color="auto"/>
            </w:tcBorders>
            <w:vAlign w:val="bottom"/>
          </w:tcPr>
          <w:p w:rsidR="008A67D8" w:rsidRDefault="008A67D8">
            <w:pPr>
              <w:rPr>
                <w:sz w:val="11"/>
                <w:szCs w:val="11"/>
              </w:rPr>
            </w:pPr>
          </w:p>
        </w:tc>
        <w:tc>
          <w:tcPr>
            <w:tcW w:w="1420" w:type="dxa"/>
            <w:tcBorders>
              <w:right w:val="single" w:sz="8" w:space="0" w:color="auto"/>
            </w:tcBorders>
            <w:vAlign w:val="bottom"/>
          </w:tcPr>
          <w:p w:rsidR="008A67D8" w:rsidRDefault="008A67D8">
            <w:pPr>
              <w:rPr>
                <w:sz w:val="11"/>
                <w:szCs w:val="11"/>
              </w:rPr>
            </w:pPr>
          </w:p>
        </w:tc>
        <w:tc>
          <w:tcPr>
            <w:tcW w:w="1140" w:type="dxa"/>
            <w:tcBorders>
              <w:right w:val="single" w:sz="8" w:space="0" w:color="auto"/>
            </w:tcBorders>
            <w:vAlign w:val="bottom"/>
          </w:tcPr>
          <w:p w:rsidR="008A67D8" w:rsidRDefault="008A67D8">
            <w:pPr>
              <w:rPr>
                <w:sz w:val="11"/>
                <w:szCs w:val="11"/>
              </w:rPr>
            </w:pPr>
          </w:p>
        </w:tc>
        <w:tc>
          <w:tcPr>
            <w:tcW w:w="860" w:type="dxa"/>
            <w:tcBorders>
              <w:right w:val="single" w:sz="8" w:space="0" w:color="auto"/>
            </w:tcBorders>
            <w:vAlign w:val="bottom"/>
          </w:tcPr>
          <w:p w:rsidR="008A67D8" w:rsidRDefault="008A67D8">
            <w:pPr>
              <w:rPr>
                <w:sz w:val="11"/>
                <w:szCs w:val="11"/>
              </w:rPr>
            </w:pPr>
          </w:p>
        </w:tc>
        <w:tc>
          <w:tcPr>
            <w:tcW w:w="1400" w:type="dxa"/>
            <w:vMerge w:val="restart"/>
            <w:tcBorders>
              <w:right w:val="single" w:sz="8" w:space="0" w:color="auto"/>
            </w:tcBorders>
            <w:vAlign w:val="bottom"/>
          </w:tcPr>
          <w:p w:rsidR="008A67D8" w:rsidRDefault="00AE004D">
            <w:pPr>
              <w:spacing w:line="230" w:lineRule="exact"/>
              <w:jc w:val="center"/>
              <w:rPr>
                <w:sz w:val="20"/>
                <w:szCs w:val="20"/>
              </w:rPr>
            </w:pPr>
            <w:r>
              <w:rPr>
                <w:rFonts w:ascii="宋体" w:eastAsia="宋体" w:hAnsi="宋体" w:cs="宋体"/>
                <w:w w:val="99"/>
                <w:sz w:val="21"/>
                <w:szCs w:val="21"/>
              </w:rPr>
              <w:t>地块平衡</w:t>
            </w:r>
          </w:p>
        </w:tc>
        <w:tc>
          <w:tcPr>
            <w:tcW w:w="1580" w:type="dxa"/>
            <w:vMerge/>
            <w:tcBorders>
              <w:right w:val="single" w:sz="8" w:space="0" w:color="auto"/>
            </w:tcBorders>
            <w:vAlign w:val="bottom"/>
          </w:tcPr>
          <w:p w:rsidR="008A67D8" w:rsidRDefault="008A67D8">
            <w:pPr>
              <w:rPr>
                <w:sz w:val="11"/>
                <w:szCs w:val="11"/>
              </w:rPr>
            </w:pPr>
          </w:p>
        </w:tc>
        <w:tc>
          <w:tcPr>
            <w:tcW w:w="840" w:type="dxa"/>
            <w:tcBorders>
              <w:right w:val="single" w:sz="8" w:space="0" w:color="auto"/>
            </w:tcBorders>
            <w:vAlign w:val="bottom"/>
          </w:tcPr>
          <w:p w:rsidR="008A67D8" w:rsidRDefault="008A67D8">
            <w:pPr>
              <w:rPr>
                <w:sz w:val="11"/>
                <w:szCs w:val="11"/>
              </w:rPr>
            </w:pPr>
          </w:p>
        </w:tc>
        <w:tc>
          <w:tcPr>
            <w:tcW w:w="30" w:type="dxa"/>
            <w:vAlign w:val="bottom"/>
          </w:tcPr>
          <w:p w:rsidR="008A67D8" w:rsidRDefault="008A67D8">
            <w:pPr>
              <w:rPr>
                <w:sz w:val="1"/>
                <w:szCs w:val="1"/>
              </w:rPr>
            </w:pPr>
          </w:p>
        </w:tc>
      </w:tr>
      <w:tr w:rsidR="008A67D8">
        <w:trPr>
          <w:trHeight w:val="96"/>
        </w:trPr>
        <w:tc>
          <w:tcPr>
            <w:tcW w:w="1940" w:type="dxa"/>
            <w:tcBorders>
              <w:left w:val="single" w:sz="8" w:space="0" w:color="auto"/>
              <w:right w:val="single" w:sz="8" w:space="0" w:color="auto"/>
            </w:tcBorders>
            <w:vAlign w:val="bottom"/>
          </w:tcPr>
          <w:p w:rsidR="008A67D8" w:rsidRDefault="008A67D8">
            <w:pPr>
              <w:rPr>
                <w:sz w:val="8"/>
                <w:szCs w:val="8"/>
              </w:rPr>
            </w:pPr>
          </w:p>
        </w:tc>
        <w:tc>
          <w:tcPr>
            <w:tcW w:w="1420" w:type="dxa"/>
            <w:tcBorders>
              <w:right w:val="single" w:sz="8" w:space="0" w:color="auto"/>
            </w:tcBorders>
            <w:vAlign w:val="bottom"/>
          </w:tcPr>
          <w:p w:rsidR="008A67D8" w:rsidRDefault="008A67D8">
            <w:pPr>
              <w:rPr>
                <w:sz w:val="8"/>
                <w:szCs w:val="8"/>
              </w:rPr>
            </w:pPr>
          </w:p>
        </w:tc>
        <w:tc>
          <w:tcPr>
            <w:tcW w:w="1140" w:type="dxa"/>
            <w:tcBorders>
              <w:right w:val="single" w:sz="8" w:space="0" w:color="auto"/>
            </w:tcBorders>
            <w:vAlign w:val="bottom"/>
          </w:tcPr>
          <w:p w:rsidR="008A67D8" w:rsidRDefault="008A67D8">
            <w:pPr>
              <w:rPr>
                <w:sz w:val="8"/>
                <w:szCs w:val="8"/>
              </w:rPr>
            </w:pPr>
          </w:p>
        </w:tc>
        <w:tc>
          <w:tcPr>
            <w:tcW w:w="860" w:type="dxa"/>
            <w:tcBorders>
              <w:right w:val="single" w:sz="8" w:space="0" w:color="auto"/>
            </w:tcBorders>
            <w:vAlign w:val="bottom"/>
          </w:tcPr>
          <w:p w:rsidR="008A67D8" w:rsidRDefault="008A67D8">
            <w:pPr>
              <w:rPr>
                <w:sz w:val="8"/>
                <w:szCs w:val="8"/>
              </w:rPr>
            </w:pPr>
          </w:p>
        </w:tc>
        <w:tc>
          <w:tcPr>
            <w:tcW w:w="1400" w:type="dxa"/>
            <w:vMerge/>
            <w:tcBorders>
              <w:right w:val="single" w:sz="8" w:space="0" w:color="auto"/>
            </w:tcBorders>
            <w:vAlign w:val="bottom"/>
          </w:tcPr>
          <w:p w:rsidR="008A67D8" w:rsidRDefault="008A67D8">
            <w:pPr>
              <w:rPr>
                <w:sz w:val="8"/>
                <w:szCs w:val="8"/>
              </w:rPr>
            </w:pPr>
          </w:p>
        </w:tc>
        <w:tc>
          <w:tcPr>
            <w:tcW w:w="1580" w:type="dxa"/>
            <w:tcBorders>
              <w:right w:val="single" w:sz="8" w:space="0" w:color="auto"/>
            </w:tcBorders>
            <w:vAlign w:val="bottom"/>
          </w:tcPr>
          <w:p w:rsidR="008A67D8" w:rsidRDefault="008A67D8">
            <w:pPr>
              <w:rPr>
                <w:sz w:val="8"/>
                <w:szCs w:val="8"/>
              </w:rPr>
            </w:pPr>
          </w:p>
        </w:tc>
        <w:tc>
          <w:tcPr>
            <w:tcW w:w="840" w:type="dxa"/>
            <w:tcBorders>
              <w:right w:val="single" w:sz="8" w:space="0" w:color="auto"/>
            </w:tcBorders>
            <w:vAlign w:val="bottom"/>
          </w:tcPr>
          <w:p w:rsidR="008A67D8" w:rsidRDefault="008A67D8">
            <w:pPr>
              <w:rPr>
                <w:sz w:val="8"/>
                <w:szCs w:val="8"/>
              </w:rPr>
            </w:pP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5.66</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5.90</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+0.24</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本地块平衡</w:t>
            </w:r>
          </w:p>
        </w:tc>
        <w:tc>
          <w:tcPr>
            <w:tcW w:w="1580" w:type="dxa"/>
            <w:tcBorders>
              <w:right w:val="single" w:sz="8" w:space="0" w:color="auto"/>
            </w:tcBorders>
            <w:vAlign w:val="bottom"/>
          </w:tcPr>
          <w:p w:rsidR="008A67D8" w:rsidRDefault="008A67D8">
            <w:pPr>
              <w:rPr>
                <w:sz w:val="24"/>
                <w:szCs w:val="24"/>
              </w:rPr>
            </w:pP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+0.24</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87"/>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社会停车场库用地</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1.94</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-1.94</w:t>
            </w:r>
          </w:p>
        </w:tc>
        <w:tc>
          <w:tcPr>
            <w:tcW w:w="14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5"/>
                <w:sz w:val="21"/>
                <w:szCs w:val="21"/>
              </w:rPr>
              <w:t xml:space="preserve">P1 </w:t>
            </w:r>
            <w:r>
              <w:rPr>
                <w:rFonts w:ascii="宋体" w:eastAsia="宋体" w:hAnsi="宋体" w:cs="宋体"/>
                <w:w w:val="95"/>
                <w:sz w:val="21"/>
                <w:szCs w:val="21"/>
              </w:rPr>
              <w:t>地块平衡</w:t>
            </w: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1.94</w:t>
            </w: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w:t>
            </w:r>
          </w:p>
        </w:tc>
        <w:tc>
          <w:tcPr>
            <w:tcW w:w="30" w:type="dxa"/>
            <w:vAlign w:val="bottom"/>
          </w:tcPr>
          <w:p w:rsidR="008A67D8" w:rsidRDefault="008A67D8">
            <w:pPr>
              <w:rPr>
                <w:sz w:val="1"/>
                <w:szCs w:val="1"/>
              </w:rPr>
            </w:pPr>
          </w:p>
        </w:tc>
      </w:tr>
      <w:tr w:rsidR="008A67D8">
        <w:trPr>
          <w:trHeight w:val="64"/>
        </w:trPr>
        <w:tc>
          <w:tcPr>
            <w:tcW w:w="194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420" w:type="dxa"/>
            <w:tcBorders>
              <w:bottom w:val="single" w:sz="8" w:space="0" w:color="auto"/>
              <w:right w:val="single" w:sz="8" w:space="0" w:color="auto"/>
            </w:tcBorders>
            <w:vAlign w:val="bottom"/>
          </w:tcPr>
          <w:p w:rsidR="008A67D8" w:rsidRDefault="008A67D8">
            <w:pPr>
              <w:rPr>
                <w:sz w:val="5"/>
                <w:szCs w:val="5"/>
              </w:rPr>
            </w:pPr>
          </w:p>
        </w:tc>
        <w:tc>
          <w:tcPr>
            <w:tcW w:w="1140" w:type="dxa"/>
            <w:tcBorders>
              <w:bottom w:val="single" w:sz="8" w:space="0" w:color="auto"/>
              <w:right w:val="single" w:sz="8" w:space="0" w:color="auto"/>
            </w:tcBorders>
            <w:vAlign w:val="bottom"/>
          </w:tcPr>
          <w:p w:rsidR="008A67D8" w:rsidRDefault="008A67D8">
            <w:pPr>
              <w:rPr>
                <w:sz w:val="5"/>
                <w:szCs w:val="5"/>
              </w:rPr>
            </w:pPr>
          </w:p>
        </w:tc>
        <w:tc>
          <w:tcPr>
            <w:tcW w:w="860" w:type="dxa"/>
            <w:tcBorders>
              <w:bottom w:val="single" w:sz="8" w:space="0" w:color="auto"/>
              <w:right w:val="single" w:sz="8" w:space="0" w:color="auto"/>
            </w:tcBorders>
            <w:vAlign w:val="bottom"/>
          </w:tcPr>
          <w:p w:rsidR="008A67D8" w:rsidRDefault="008A67D8">
            <w:pPr>
              <w:rPr>
                <w:sz w:val="5"/>
                <w:szCs w:val="5"/>
              </w:rPr>
            </w:pPr>
          </w:p>
        </w:tc>
        <w:tc>
          <w:tcPr>
            <w:tcW w:w="1400" w:type="dxa"/>
            <w:tcBorders>
              <w:bottom w:val="single" w:sz="8" w:space="0" w:color="auto"/>
              <w:right w:val="single" w:sz="8" w:space="0" w:color="auto"/>
            </w:tcBorders>
            <w:vAlign w:val="bottom"/>
          </w:tcPr>
          <w:p w:rsidR="008A67D8" w:rsidRDefault="008A67D8">
            <w:pPr>
              <w:rPr>
                <w:sz w:val="5"/>
                <w:szCs w:val="5"/>
              </w:rPr>
            </w:pPr>
          </w:p>
        </w:tc>
        <w:tc>
          <w:tcPr>
            <w:tcW w:w="1580" w:type="dxa"/>
            <w:tcBorders>
              <w:bottom w:val="single" w:sz="8" w:space="0" w:color="auto"/>
              <w:right w:val="single" w:sz="8" w:space="0" w:color="auto"/>
            </w:tcBorders>
            <w:vAlign w:val="bottom"/>
          </w:tcPr>
          <w:p w:rsidR="008A67D8" w:rsidRDefault="008A67D8">
            <w:pPr>
              <w:rPr>
                <w:sz w:val="5"/>
                <w:szCs w:val="5"/>
              </w:rPr>
            </w:pPr>
          </w:p>
        </w:tc>
        <w:tc>
          <w:tcPr>
            <w:tcW w:w="84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545"/>
        </w:trPr>
        <w:tc>
          <w:tcPr>
            <w:tcW w:w="1940" w:type="dxa"/>
            <w:tcBorders>
              <w:left w:val="single" w:sz="8" w:space="0" w:color="auto"/>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9"/>
                <w:sz w:val="21"/>
                <w:szCs w:val="21"/>
              </w:rPr>
              <w:t>强条面积总计</w:t>
            </w:r>
          </w:p>
        </w:tc>
        <w:tc>
          <w:tcPr>
            <w:tcW w:w="14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73.42</w:t>
            </w:r>
          </w:p>
        </w:tc>
        <w:tc>
          <w:tcPr>
            <w:tcW w:w="11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44.03</w:t>
            </w:r>
          </w:p>
        </w:tc>
        <w:tc>
          <w:tcPr>
            <w:tcW w:w="86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-29.39</w:t>
            </w:r>
          </w:p>
        </w:tc>
        <w:tc>
          <w:tcPr>
            <w:tcW w:w="1400" w:type="dxa"/>
            <w:tcBorders>
              <w:right w:val="single" w:sz="8" w:space="0" w:color="auto"/>
            </w:tcBorders>
            <w:vAlign w:val="bottom"/>
          </w:tcPr>
          <w:p w:rsidR="008A67D8" w:rsidRDefault="008A67D8">
            <w:pPr>
              <w:rPr>
                <w:sz w:val="24"/>
                <w:szCs w:val="24"/>
              </w:rPr>
            </w:pPr>
          </w:p>
        </w:tc>
        <w:tc>
          <w:tcPr>
            <w:tcW w:w="158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w w:val="98"/>
                <w:sz w:val="21"/>
                <w:szCs w:val="21"/>
              </w:rPr>
              <w:t>34.50</w:t>
            </w:r>
          </w:p>
        </w:tc>
        <w:tc>
          <w:tcPr>
            <w:tcW w:w="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+5.11</w:t>
            </w:r>
          </w:p>
        </w:tc>
        <w:tc>
          <w:tcPr>
            <w:tcW w:w="30" w:type="dxa"/>
            <w:vAlign w:val="bottom"/>
          </w:tcPr>
          <w:p w:rsidR="008A67D8" w:rsidRDefault="008A67D8">
            <w:pPr>
              <w:rPr>
                <w:sz w:val="1"/>
                <w:szCs w:val="1"/>
              </w:rPr>
            </w:pPr>
          </w:p>
        </w:tc>
      </w:tr>
      <w:tr w:rsidR="008A67D8">
        <w:trPr>
          <w:trHeight w:val="220"/>
        </w:trPr>
        <w:tc>
          <w:tcPr>
            <w:tcW w:w="1940" w:type="dxa"/>
            <w:tcBorders>
              <w:left w:val="single" w:sz="8" w:space="0" w:color="auto"/>
              <w:bottom w:val="single" w:sz="8" w:space="0" w:color="auto"/>
              <w:right w:val="single" w:sz="8" w:space="0" w:color="auto"/>
            </w:tcBorders>
            <w:vAlign w:val="bottom"/>
          </w:tcPr>
          <w:p w:rsidR="008A67D8" w:rsidRDefault="008A67D8">
            <w:pPr>
              <w:rPr>
                <w:sz w:val="19"/>
                <w:szCs w:val="19"/>
              </w:rPr>
            </w:pPr>
          </w:p>
        </w:tc>
        <w:tc>
          <w:tcPr>
            <w:tcW w:w="1420" w:type="dxa"/>
            <w:tcBorders>
              <w:bottom w:val="single" w:sz="8" w:space="0" w:color="auto"/>
              <w:right w:val="single" w:sz="8" w:space="0" w:color="auto"/>
            </w:tcBorders>
            <w:vAlign w:val="bottom"/>
          </w:tcPr>
          <w:p w:rsidR="008A67D8" w:rsidRDefault="008A67D8">
            <w:pPr>
              <w:rPr>
                <w:sz w:val="19"/>
                <w:szCs w:val="19"/>
              </w:rPr>
            </w:pPr>
          </w:p>
        </w:tc>
        <w:tc>
          <w:tcPr>
            <w:tcW w:w="1140" w:type="dxa"/>
            <w:tcBorders>
              <w:bottom w:val="single" w:sz="8" w:space="0" w:color="auto"/>
              <w:right w:val="single" w:sz="8" w:space="0" w:color="auto"/>
            </w:tcBorders>
            <w:vAlign w:val="bottom"/>
          </w:tcPr>
          <w:p w:rsidR="008A67D8" w:rsidRDefault="008A67D8">
            <w:pPr>
              <w:rPr>
                <w:sz w:val="19"/>
                <w:szCs w:val="19"/>
              </w:rPr>
            </w:pPr>
          </w:p>
        </w:tc>
        <w:tc>
          <w:tcPr>
            <w:tcW w:w="860" w:type="dxa"/>
            <w:tcBorders>
              <w:bottom w:val="single" w:sz="8" w:space="0" w:color="auto"/>
              <w:right w:val="single" w:sz="8" w:space="0" w:color="auto"/>
            </w:tcBorders>
            <w:vAlign w:val="bottom"/>
          </w:tcPr>
          <w:p w:rsidR="008A67D8" w:rsidRDefault="008A67D8">
            <w:pPr>
              <w:rPr>
                <w:sz w:val="19"/>
                <w:szCs w:val="19"/>
              </w:rPr>
            </w:pPr>
          </w:p>
        </w:tc>
        <w:tc>
          <w:tcPr>
            <w:tcW w:w="1400" w:type="dxa"/>
            <w:tcBorders>
              <w:bottom w:val="single" w:sz="8" w:space="0" w:color="auto"/>
              <w:right w:val="single" w:sz="8" w:space="0" w:color="auto"/>
            </w:tcBorders>
            <w:vAlign w:val="bottom"/>
          </w:tcPr>
          <w:p w:rsidR="008A67D8" w:rsidRDefault="008A67D8">
            <w:pPr>
              <w:rPr>
                <w:sz w:val="19"/>
                <w:szCs w:val="19"/>
              </w:rPr>
            </w:pPr>
          </w:p>
        </w:tc>
        <w:tc>
          <w:tcPr>
            <w:tcW w:w="1580" w:type="dxa"/>
            <w:tcBorders>
              <w:bottom w:val="single" w:sz="8" w:space="0" w:color="auto"/>
              <w:right w:val="single" w:sz="8" w:space="0" w:color="auto"/>
            </w:tcBorders>
            <w:vAlign w:val="bottom"/>
          </w:tcPr>
          <w:p w:rsidR="008A67D8" w:rsidRDefault="008A67D8">
            <w:pPr>
              <w:rPr>
                <w:sz w:val="19"/>
                <w:szCs w:val="19"/>
              </w:rPr>
            </w:pPr>
          </w:p>
        </w:tc>
        <w:tc>
          <w:tcPr>
            <w:tcW w:w="840" w:type="dxa"/>
            <w:tcBorders>
              <w:bottom w:val="single" w:sz="8" w:space="0" w:color="auto"/>
              <w:right w:val="single" w:sz="8" w:space="0" w:color="auto"/>
            </w:tcBorders>
            <w:vAlign w:val="bottom"/>
          </w:tcPr>
          <w:p w:rsidR="008A67D8" w:rsidRDefault="008A67D8">
            <w:pPr>
              <w:rPr>
                <w:sz w:val="19"/>
                <w:szCs w:val="19"/>
              </w:rPr>
            </w:pPr>
          </w:p>
        </w:tc>
        <w:tc>
          <w:tcPr>
            <w:tcW w:w="30" w:type="dxa"/>
            <w:vAlign w:val="bottom"/>
          </w:tcPr>
          <w:p w:rsidR="008A67D8" w:rsidRDefault="008A67D8">
            <w:pPr>
              <w:rPr>
                <w:sz w:val="1"/>
                <w:szCs w:val="1"/>
              </w:rPr>
            </w:pPr>
          </w:p>
        </w:tc>
      </w:tr>
    </w:tbl>
    <w:p w:rsidR="008A67D8" w:rsidRDefault="008A67D8">
      <w:pPr>
        <w:spacing w:line="297" w:lineRule="exact"/>
        <w:rPr>
          <w:sz w:val="20"/>
          <w:szCs w:val="20"/>
        </w:rPr>
      </w:pPr>
    </w:p>
    <w:p w:rsidR="008A67D8" w:rsidRDefault="00AE004D">
      <w:pPr>
        <w:spacing w:line="320" w:lineRule="exact"/>
        <w:ind w:left="1020"/>
        <w:rPr>
          <w:sz w:val="20"/>
          <w:szCs w:val="20"/>
        </w:rPr>
      </w:pPr>
      <w:r>
        <w:rPr>
          <w:rFonts w:ascii="宋体" w:eastAsia="宋体" w:hAnsi="宋体" w:cs="宋体"/>
          <w:b/>
          <w:bCs/>
          <w:sz w:val="28"/>
          <w:szCs w:val="28"/>
        </w:rPr>
        <w:t>（三）总体规划的用地平衡</w:t>
      </w:r>
    </w:p>
    <w:p w:rsidR="008A67D8" w:rsidRDefault="008A67D8">
      <w:pPr>
        <w:spacing w:line="200" w:lineRule="exact"/>
        <w:rPr>
          <w:sz w:val="20"/>
          <w:szCs w:val="20"/>
        </w:rPr>
      </w:pPr>
    </w:p>
    <w:p w:rsidR="008A67D8" w:rsidRDefault="008A67D8">
      <w:pPr>
        <w:spacing w:line="313" w:lineRule="exact"/>
        <w:rPr>
          <w:sz w:val="20"/>
          <w:szCs w:val="20"/>
        </w:rPr>
      </w:pPr>
    </w:p>
    <w:p w:rsidR="008A67D8" w:rsidRDefault="00AE004D">
      <w:pPr>
        <w:spacing w:line="583" w:lineRule="exact"/>
        <w:ind w:left="460" w:right="460" w:firstLine="560"/>
        <w:jc w:val="both"/>
        <w:rPr>
          <w:sz w:val="20"/>
          <w:szCs w:val="20"/>
        </w:rPr>
      </w:pPr>
      <w:r>
        <w:rPr>
          <w:rFonts w:ascii="宋体" w:eastAsia="宋体" w:hAnsi="宋体" w:cs="宋体"/>
          <w:sz w:val="27"/>
          <w:szCs w:val="27"/>
        </w:rPr>
        <w:t>本次阜蒙县城局部地块用地性质调整共涉及</w:t>
      </w:r>
      <w:r>
        <w:rPr>
          <w:rFonts w:ascii="宋体" w:eastAsia="宋体" w:hAnsi="宋体" w:cs="宋体"/>
          <w:sz w:val="27"/>
          <w:szCs w:val="27"/>
        </w:rPr>
        <w:t xml:space="preserve"> 7 </w:t>
      </w:r>
      <w:r>
        <w:rPr>
          <w:rFonts w:ascii="宋体" w:eastAsia="宋体" w:hAnsi="宋体" w:cs="宋体"/>
          <w:sz w:val="27"/>
          <w:szCs w:val="27"/>
        </w:rPr>
        <w:t>个用地调整地块和</w:t>
      </w:r>
      <w:r>
        <w:rPr>
          <w:rFonts w:ascii="宋体" w:eastAsia="宋体" w:hAnsi="宋体" w:cs="宋体"/>
          <w:sz w:val="27"/>
          <w:szCs w:val="27"/>
        </w:rPr>
        <w:t xml:space="preserve"> 4 </w:t>
      </w:r>
      <w:r>
        <w:rPr>
          <w:rFonts w:ascii="宋体" w:eastAsia="宋体" w:hAnsi="宋体" w:cs="宋体"/>
          <w:sz w:val="27"/>
          <w:szCs w:val="27"/>
        </w:rPr>
        <w:t>个用地平衡地块，用地性质调整后，二类居住用地减少</w:t>
      </w:r>
      <w:r>
        <w:rPr>
          <w:rFonts w:ascii="宋体" w:eastAsia="宋体" w:hAnsi="宋体" w:cs="宋体"/>
          <w:sz w:val="27"/>
          <w:szCs w:val="27"/>
        </w:rPr>
        <w:t xml:space="preserve"> 58.12 </w:t>
      </w:r>
      <w:r>
        <w:rPr>
          <w:rFonts w:ascii="宋体" w:eastAsia="宋体" w:hAnsi="宋体" w:cs="宋体"/>
          <w:sz w:val="27"/>
          <w:szCs w:val="27"/>
        </w:rPr>
        <w:t>公顷，普通仓储用地减少</w:t>
      </w:r>
      <w:r>
        <w:rPr>
          <w:rFonts w:ascii="宋体" w:eastAsia="宋体" w:hAnsi="宋体" w:cs="宋体"/>
          <w:sz w:val="27"/>
          <w:szCs w:val="27"/>
        </w:rPr>
        <w:t xml:space="preserve"> 8.62 </w:t>
      </w:r>
      <w:r>
        <w:rPr>
          <w:rFonts w:ascii="宋体" w:eastAsia="宋体" w:hAnsi="宋体" w:cs="宋体"/>
          <w:sz w:val="27"/>
          <w:szCs w:val="27"/>
        </w:rPr>
        <w:t>公顷，中小学托幼用地增加</w:t>
      </w:r>
      <w:r>
        <w:rPr>
          <w:rFonts w:ascii="宋体" w:eastAsia="宋体" w:hAnsi="宋体" w:cs="宋体"/>
          <w:sz w:val="27"/>
          <w:szCs w:val="27"/>
        </w:rPr>
        <w:t xml:space="preserve"> 1.98 </w:t>
      </w:r>
      <w:r>
        <w:rPr>
          <w:rFonts w:ascii="宋体" w:eastAsia="宋体" w:hAnsi="宋体" w:cs="宋体"/>
          <w:sz w:val="27"/>
          <w:szCs w:val="27"/>
        </w:rPr>
        <w:t>公顷，公共设施用地增加</w:t>
      </w:r>
      <w:r>
        <w:rPr>
          <w:rFonts w:ascii="宋体" w:eastAsia="宋体" w:hAnsi="宋体" w:cs="宋体"/>
          <w:sz w:val="27"/>
          <w:szCs w:val="27"/>
        </w:rPr>
        <w:t xml:space="preserve"> 1.66 </w:t>
      </w:r>
      <w:r>
        <w:rPr>
          <w:rFonts w:ascii="宋体" w:eastAsia="宋体" w:hAnsi="宋体" w:cs="宋体"/>
          <w:sz w:val="27"/>
          <w:szCs w:val="27"/>
        </w:rPr>
        <w:t>公顷，二类工业用地增加</w:t>
      </w:r>
      <w:r>
        <w:rPr>
          <w:rFonts w:ascii="宋体" w:eastAsia="宋体" w:hAnsi="宋体" w:cs="宋体"/>
          <w:sz w:val="27"/>
          <w:szCs w:val="27"/>
        </w:rPr>
        <w:t xml:space="preserve"> 61.31 </w:t>
      </w:r>
      <w:r>
        <w:rPr>
          <w:rFonts w:ascii="宋体" w:eastAsia="宋体" w:hAnsi="宋体" w:cs="宋体"/>
          <w:sz w:val="27"/>
          <w:szCs w:val="27"/>
        </w:rPr>
        <w:t>公顷，道路广场用地增加</w:t>
      </w:r>
      <w:r>
        <w:rPr>
          <w:rFonts w:ascii="宋体" w:eastAsia="宋体" w:hAnsi="宋体" w:cs="宋体"/>
          <w:sz w:val="27"/>
          <w:szCs w:val="27"/>
        </w:rPr>
        <w:t xml:space="preserve"> 0.32 </w:t>
      </w:r>
      <w:r>
        <w:rPr>
          <w:rFonts w:ascii="宋体" w:eastAsia="宋体" w:hAnsi="宋体" w:cs="宋体"/>
          <w:sz w:val="27"/>
          <w:szCs w:val="27"/>
        </w:rPr>
        <w:t>公顷，公用设施用地增加</w:t>
      </w:r>
      <w:r>
        <w:rPr>
          <w:rFonts w:ascii="宋体" w:eastAsia="宋体" w:hAnsi="宋体" w:cs="宋体"/>
          <w:sz w:val="27"/>
          <w:szCs w:val="27"/>
        </w:rPr>
        <w:t xml:space="preserve"> 1.06 </w:t>
      </w:r>
      <w:r>
        <w:rPr>
          <w:rFonts w:ascii="宋体" w:eastAsia="宋体" w:hAnsi="宋体" w:cs="宋体"/>
          <w:sz w:val="27"/>
          <w:szCs w:val="27"/>
        </w:rPr>
        <w:t>公顷，绿地增加</w:t>
      </w:r>
      <w:r>
        <w:rPr>
          <w:rFonts w:ascii="宋体" w:eastAsia="宋体" w:hAnsi="宋体" w:cs="宋体"/>
          <w:sz w:val="27"/>
          <w:szCs w:val="27"/>
        </w:rPr>
        <w:t xml:space="preserve"> 0.41 </w:t>
      </w:r>
      <w:r>
        <w:rPr>
          <w:rFonts w:ascii="宋体" w:eastAsia="宋体" w:hAnsi="宋体" w:cs="宋体"/>
          <w:sz w:val="27"/>
          <w:szCs w:val="27"/>
        </w:rPr>
        <w:t>公顷。本次用地性质调整对城市建设用地各项比例及人均指标影响较小，修改后相关指标符合相关规范的要求。</w:t>
      </w:r>
    </w:p>
    <w:p w:rsidR="008A67D8" w:rsidRDefault="008A67D8">
      <w:pPr>
        <w:spacing w:line="367" w:lineRule="exact"/>
        <w:rPr>
          <w:sz w:val="20"/>
          <w:szCs w:val="20"/>
        </w:rPr>
      </w:pPr>
    </w:p>
    <w:p w:rsidR="008A67D8" w:rsidRDefault="008A67D8">
      <w:pPr>
        <w:sectPr w:rsidR="008A67D8">
          <w:pgSz w:w="11840" w:h="16781"/>
          <w:pgMar w:top="1440" w:right="1329" w:bottom="481" w:left="1340" w:header="0" w:footer="0" w:gutter="0"/>
          <w:cols w:space="720" w:equalWidth="0">
            <w:col w:w="9180"/>
          </w:cols>
        </w:sectPr>
      </w:pPr>
    </w:p>
    <w:p w:rsidR="008A67D8" w:rsidRDefault="008A67D8">
      <w:pPr>
        <w:spacing w:line="141" w:lineRule="exact"/>
        <w:rPr>
          <w:sz w:val="20"/>
          <w:szCs w:val="20"/>
        </w:rPr>
      </w:pPr>
      <w:bookmarkStart w:id="21" w:name="page23"/>
      <w:bookmarkEnd w:id="21"/>
    </w:p>
    <w:p w:rsidR="008A67D8" w:rsidRDefault="00AE004D">
      <w:pPr>
        <w:spacing w:line="320" w:lineRule="exact"/>
        <w:ind w:right="-10"/>
        <w:jc w:val="center"/>
        <w:rPr>
          <w:sz w:val="20"/>
          <w:szCs w:val="20"/>
        </w:rPr>
      </w:pPr>
      <w:r>
        <w:rPr>
          <w:rFonts w:ascii="宋体" w:eastAsia="宋体" w:hAnsi="宋体" w:cs="宋体"/>
          <w:b/>
          <w:bCs/>
          <w:sz w:val="28"/>
          <w:szCs w:val="28"/>
        </w:rPr>
        <w:t>用地性质调整前后相关总规用地指标对比</w:t>
      </w:r>
    </w:p>
    <w:p w:rsidR="008A67D8" w:rsidRDefault="008A67D8">
      <w:pPr>
        <w:spacing w:line="154" w:lineRule="exact"/>
        <w:rPr>
          <w:sz w:val="20"/>
          <w:szCs w:val="20"/>
        </w:rPr>
      </w:pPr>
    </w:p>
    <w:tbl>
      <w:tblPr>
        <w:tblW w:w="8690" w:type="dxa"/>
        <w:tblInd w:w="170" w:type="dxa"/>
        <w:tblLayout w:type="fixed"/>
        <w:tblCellMar>
          <w:left w:w="0" w:type="dxa"/>
          <w:right w:w="0" w:type="dxa"/>
        </w:tblCellMar>
        <w:tblLook w:val="04A0"/>
      </w:tblPr>
      <w:tblGrid>
        <w:gridCol w:w="520"/>
        <w:gridCol w:w="1840"/>
        <w:gridCol w:w="1100"/>
        <w:gridCol w:w="1020"/>
        <w:gridCol w:w="1020"/>
        <w:gridCol w:w="1120"/>
        <w:gridCol w:w="1020"/>
        <w:gridCol w:w="1020"/>
        <w:gridCol w:w="30"/>
      </w:tblGrid>
      <w:tr w:rsidR="008A67D8">
        <w:trPr>
          <w:trHeight w:val="392"/>
        </w:trPr>
        <w:tc>
          <w:tcPr>
            <w:tcW w:w="520" w:type="dxa"/>
            <w:tcBorders>
              <w:top w:val="single" w:sz="8" w:space="0" w:color="auto"/>
              <w:left w:val="single" w:sz="8" w:space="0" w:color="auto"/>
            </w:tcBorders>
            <w:vAlign w:val="bottom"/>
          </w:tcPr>
          <w:p w:rsidR="008A67D8" w:rsidRDefault="008A67D8">
            <w:pPr>
              <w:rPr>
                <w:sz w:val="24"/>
                <w:szCs w:val="24"/>
              </w:rPr>
            </w:pPr>
          </w:p>
        </w:tc>
        <w:tc>
          <w:tcPr>
            <w:tcW w:w="1840" w:type="dxa"/>
            <w:tcBorders>
              <w:top w:val="single" w:sz="8" w:space="0" w:color="auto"/>
              <w:right w:val="single" w:sz="8" w:space="0" w:color="auto"/>
            </w:tcBorders>
            <w:vAlign w:val="bottom"/>
          </w:tcPr>
          <w:p w:rsidR="008A67D8" w:rsidRDefault="008A67D8">
            <w:pPr>
              <w:rPr>
                <w:sz w:val="24"/>
                <w:szCs w:val="24"/>
              </w:rPr>
            </w:pPr>
          </w:p>
        </w:tc>
        <w:tc>
          <w:tcPr>
            <w:tcW w:w="1100" w:type="dxa"/>
            <w:tcBorders>
              <w:top w:val="single" w:sz="8" w:space="0" w:color="auto"/>
            </w:tcBorders>
            <w:vAlign w:val="bottom"/>
          </w:tcPr>
          <w:p w:rsidR="008A67D8" w:rsidRDefault="008A67D8">
            <w:pPr>
              <w:rPr>
                <w:sz w:val="24"/>
                <w:szCs w:val="24"/>
              </w:rPr>
            </w:pPr>
          </w:p>
        </w:tc>
        <w:tc>
          <w:tcPr>
            <w:tcW w:w="1020" w:type="dxa"/>
            <w:tcBorders>
              <w:top w:val="single" w:sz="8" w:space="0" w:color="auto"/>
            </w:tcBorders>
            <w:vAlign w:val="bottom"/>
          </w:tcPr>
          <w:p w:rsidR="008A67D8" w:rsidRDefault="00AE004D">
            <w:pPr>
              <w:spacing w:line="240" w:lineRule="exact"/>
              <w:ind w:right="134"/>
              <w:jc w:val="right"/>
              <w:rPr>
                <w:sz w:val="20"/>
                <w:szCs w:val="20"/>
              </w:rPr>
            </w:pPr>
            <w:r>
              <w:rPr>
                <w:rFonts w:ascii="宋体" w:eastAsia="宋体" w:hAnsi="宋体" w:cs="宋体"/>
                <w:b/>
                <w:bCs/>
                <w:sz w:val="21"/>
                <w:szCs w:val="21"/>
              </w:rPr>
              <w:t>原规划</w:t>
            </w:r>
          </w:p>
        </w:tc>
        <w:tc>
          <w:tcPr>
            <w:tcW w:w="1020" w:type="dxa"/>
            <w:tcBorders>
              <w:top w:val="single" w:sz="8" w:space="0" w:color="auto"/>
              <w:right w:val="single" w:sz="8" w:space="0" w:color="auto"/>
            </w:tcBorders>
            <w:vAlign w:val="bottom"/>
          </w:tcPr>
          <w:p w:rsidR="008A67D8" w:rsidRDefault="008A67D8">
            <w:pPr>
              <w:rPr>
                <w:sz w:val="24"/>
                <w:szCs w:val="24"/>
              </w:rPr>
            </w:pPr>
          </w:p>
        </w:tc>
        <w:tc>
          <w:tcPr>
            <w:tcW w:w="1120" w:type="dxa"/>
            <w:tcBorders>
              <w:top w:val="single" w:sz="8" w:space="0" w:color="auto"/>
            </w:tcBorders>
            <w:vAlign w:val="bottom"/>
          </w:tcPr>
          <w:p w:rsidR="008A67D8" w:rsidRDefault="008A67D8">
            <w:pPr>
              <w:rPr>
                <w:sz w:val="24"/>
                <w:szCs w:val="24"/>
              </w:rPr>
            </w:pPr>
          </w:p>
        </w:tc>
        <w:tc>
          <w:tcPr>
            <w:tcW w:w="1020" w:type="dxa"/>
            <w:tcBorders>
              <w:top w:val="single" w:sz="8" w:space="0" w:color="auto"/>
            </w:tcBorders>
            <w:vAlign w:val="bottom"/>
          </w:tcPr>
          <w:p w:rsidR="008A67D8" w:rsidRDefault="00AE004D">
            <w:pPr>
              <w:spacing w:line="240" w:lineRule="exact"/>
              <w:ind w:left="140"/>
              <w:rPr>
                <w:sz w:val="20"/>
                <w:szCs w:val="20"/>
              </w:rPr>
            </w:pPr>
            <w:r>
              <w:rPr>
                <w:rFonts w:ascii="宋体" w:eastAsia="宋体" w:hAnsi="宋体" w:cs="宋体"/>
                <w:b/>
                <w:bCs/>
                <w:sz w:val="21"/>
                <w:szCs w:val="21"/>
              </w:rPr>
              <w:t>调整后</w:t>
            </w:r>
          </w:p>
        </w:tc>
        <w:tc>
          <w:tcPr>
            <w:tcW w:w="1020" w:type="dxa"/>
            <w:tcBorders>
              <w:top w:val="single" w:sz="8" w:space="0" w:color="auto"/>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tcBorders>
            <w:vAlign w:val="bottom"/>
          </w:tcPr>
          <w:p w:rsidR="008A67D8" w:rsidRDefault="008A67D8">
            <w:pPr>
              <w:rPr>
                <w:sz w:val="5"/>
                <w:szCs w:val="5"/>
              </w:rPr>
            </w:pPr>
          </w:p>
        </w:tc>
        <w:tc>
          <w:tcPr>
            <w:tcW w:w="1840" w:type="dxa"/>
            <w:tcBorders>
              <w:right w:val="single" w:sz="8" w:space="0" w:color="auto"/>
            </w:tcBorders>
            <w:vAlign w:val="bottom"/>
          </w:tcPr>
          <w:p w:rsidR="008A67D8" w:rsidRDefault="008A67D8">
            <w:pPr>
              <w:rPr>
                <w:sz w:val="5"/>
                <w:szCs w:val="5"/>
              </w:rPr>
            </w:pPr>
          </w:p>
        </w:tc>
        <w:tc>
          <w:tcPr>
            <w:tcW w:w="1100" w:type="dxa"/>
            <w:tcBorders>
              <w:bottom w:val="single" w:sz="8" w:space="0" w:color="auto"/>
            </w:tcBorders>
            <w:vAlign w:val="bottom"/>
          </w:tcPr>
          <w:p w:rsidR="008A67D8" w:rsidRDefault="008A67D8">
            <w:pPr>
              <w:rPr>
                <w:sz w:val="5"/>
                <w:szCs w:val="5"/>
              </w:rPr>
            </w:pPr>
          </w:p>
        </w:tc>
        <w:tc>
          <w:tcPr>
            <w:tcW w:w="1020" w:type="dxa"/>
            <w:tcBorders>
              <w:bottom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tcBorders>
            <w:vAlign w:val="bottom"/>
          </w:tcPr>
          <w:p w:rsidR="008A67D8" w:rsidRDefault="008A67D8">
            <w:pPr>
              <w:rPr>
                <w:sz w:val="5"/>
                <w:szCs w:val="5"/>
              </w:rPr>
            </w:pPr>
          </w:p>
        </w:tc>
        <w:tc>
          <w:tcPr>
            <w:tcW w:w="1020" w:type="dxa"/>
            <w:tcBorders>
              <w:bottom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8A67D8">
            <w:pPr>
              <w:rPr>
                <w:sz w:val="24"/>
                <w:szCs w:val="24"/>
              </w:rPr>
            </w:pP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人均用</w:t>
            </w: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b/>
                <w:bCs/>
                <w:sz w:val="21"/>
                <w:szCs w:val="21"/>
              </w:rPr>
              <w:t>人均用</w:t>
            </w:r>
          </w:p>
        </w:tc>
        <w:tc>
          <w:tcPr>
            <w:tcW w:w="30" w:type="dxa"/>
            <w:vAlign w:val="bottom"/>
          </w:tcPr>
          <w:p w:rsidR="008A67D8" w:rsidRDefault="008A67D8">
            <w:pPr>
              <w:rPr>
                <w:sz w:val="1"/>
                <w:szCs w:val="1"/>
              </w:rPr>
            </w:pPr>
          </w:p>
        </w:tc>
      </w:tr>
      <w:tr w:rsidR="008A67D8">
        <w:trPr>
          <w:trHeight w:val="218"/>
        </w:trPr>
        <w:tc>
          <w:tcPr>
            <w:tcW w:w="520" w:type="dxa"/>
            <w:tcBorders>
              <w:left w:val="single" w:sz="8" w:space="0" w:color="auto"/>
            </w:tcBorders>
            <w:vAlign w:val="bottom"/>
          </w:tcPr>
          <w:p w:rsidR="008A67D8" w:rsidRDefault="008A67D8">
            <w:pPr>
              <w:rPr>
                <w:sz w:val="18"/>
                <w:szCs w:val="18"/>
              </w:rPr>
            </w:pPr>
          </w:p>
        </w:tc>
        <w:tc>
          <w:tcPr>
            <w:tcW w:w="1840" w:type="dxa"/>
            <w:tcBorders>
              <w:right w:val="single" w:sz="8" w:space="0" w:color="auto"/>
            </w:tcBorders>
            <w:vAlign w:val="bottom"/>
          </w:tcPr>
          <w:p w:rsidR="008A67D8" w:rsidRDefault="00AE004D">
            <w:pPr>
              <w:spacing w:line="214" w:lineRule="exact"/>
              <w:ind w:right="414"/>
              <w:jc w:val="center"/>
              <w:rPr>
                <w:sz w:val="20"/>
                <w:szCs w:val="20"/>
              </w:rPr>
            </w:pPr>
            <w:r>
              <w:rPr>
                <w:rFonts w:ascii="宋体" w:eastAsia="宋体" w:hAnsi="宋体" w:cs="宋体"/>
                <w:b/>
                <w:bCs/>
                <w:w w:val="99"/>
                <w:sz w:val="21"/>
                <w:szCs w:val="21"/>
              </w:rPr>
              <w:t>用地名称</w:t>
            </w:r>
          </w:p>
        </w:tc>
        <w:tc>
          <w:tcPr>
            <w:tcW w:w="1100" w:type="dxa"/>
            <w:tcBorders>
              <w:right w:val="single" w:sz="8" w:space="0" w:color="auto"/>
            </w:tcBorders>
            <w:vAlign w:val="bottom"/>
          </w:tcPr>
          <w:p w:rsidR="008A67D8" w:rsidRDefault="00AE004D">
            <w:pPr>
              <w:spacing w:line="218" w:lineRule="exact"/>
              <w:jc w:val="center"/>
              <w:rPr>
                <w:sz w:val="20"/>
                <w:szCs w:val="20"/>
              </w:rPr>
            </w:pPr>
            <w:r>
              <w:rPr>
                <w:rFonts w:ascii="宋体" w:eastAsia="宋体" w:hAnsi="宋体" w:cs="宋体"/>
                <w:b/>
                <w:bCs/>
                <w:w w:val="99"/>
                <w:sz w:val="21"/>
                <w:szCs w:val="21"/>
              </w:rPr>
              <w:t>用地面积</w:t>
            </w:r>
          </w:p>
        </w:tc>
        <w:tc>
          <w:tcPr>
            <w:tcW w:w="1020" w:type="dxa"/>
            <w:tcBorders>
              <w:right w:val="single" w:sz="8" w:space="0" w:color="auto"/>
            </w:tcBorders>
            <w:vAlign w:val="bottom"/>
          </w:tcPr>
          <w:p w:rsidR="008A67D8" w:rsidRDefault="00AE004D">
            <w:pPr>
              <w:spacing w:line="218" w:lineRule="exact"/>
              <w:jc w:val="center"/>
              <w:rPr>
                <w:sz w:val="20"/>
                <w:szCs w:val="20"/>
              </w:rPr>
            </w:pPr>
            <w:r>
              <w:rPr>
                <w:rFonts w:ascii="宋体" w:eastAsia="宋体" w:hAnsi="宋体" w:cs="宋体"/>
                <w:b/>
                <w:bCs/>
                <w:sz w:val="21"/>
                <w:szCs w:val="21"/>
              </w:rPr>
              <w:t>用地比</w:t>
            </w:r>
          </w:p>
        </w:tc>
        <w:tc>
          <w:tcPr>
            <w:tcW w:w="1020" w:type="dxa"/>
            <w:tcBorders>
              <w:right w:val="single" w:sz="8" w:space="0" w:color="auto"/>
            </w:tcBorders>
            <w:vAlign w:val="bottom"/>
          </w:tcPr>
          <w:p w:rsidR="008A67D8" w:rsidRDefault="008A67D8">
            <w:pPr>
              <w:rPr>
                <w:sz w:val="18"/>
                <w:szCs w:val="18"/>
              </w:rPr>
            </w:pPr>
          </w:p>
        </w:tc>
        <w:tc>
          <w:tcPr>
            <w:tcW w:w="1120" w:type="dxa"/>
            <w:tcBorders>
              <w:right w:val="single" w:sz="8" w:space="0" w:color="auto"/>
            </w:tcBorders>
            <w:vAlign w:val="bottom"/>
          </w:tcPr>
          <w:p w:rsidR="008A67D8" w:rsidRDefault="00AE004D">
            <w:pPr>
              <w:spacing w:line="218" w:lineRule="exact"/>
              <w:jc w:val="center"/>
              <w:rPr>
                <w:sz w:val="20"/>
                <w:szCs w:val="20"/>
              </w:rPr>
            </w:pPr>
            <w:r>
              <w:rPr>
                <w:rFonts w:ascii="宋体" w:eastAsia="宋体" w:hAnsi="宋体" w:cs="宋体"/>
                <w:b/>
                <w:bCs/>
                <w:w w:val="99"/>
                <w:sz w:val="21"/>
                <w:szCs w:val="21"/>
              </w:rPr>
              <w:t>用地面积</w:t>
            </w:r>
          </w:p>
        </w:tc>
        <w:tc>
          <w:tcPr>
            <w:tcW w:w="1020" w:type="dxa"/>
            <w:tcBorders>
              <w:right w:val="single" w:sz="8" w:space="0" w:color="auto"/>
            </w:tcBorders>
            <w:vAlign w:val="bottom"/>
          </w:tcPr>
          <w:p w:rsidR="008A67D8" w:rsidRDefault="00AE004D">
            <w:pPr>
              <w:spacing w:line="218" w:lineRule="exact"/>
              <w:jc w:val="center"/>
              <w:rPr>
                <w:sz w:val="20"/>
                <w:szCs w:val="20"/>
              </w:rPr>
            </w:pPr>
            <w:r>
              <w:rPr>
                <w:rFonts w:ascii="宋体" w:eastAsia="宋体" w:hAnsi="宋体" w:cs="宋体"/>
                <w:b/>
                <w:bCs/>
                <w:w w:val="98"/>
                <w:sz w:val="21"/>
                <w:szCs w:val="21"/>
              </w:rPr>
              <w:t>用地比</w:t>
            </w:r>
          </w:p>
        </w:tc>
        <w:tc>
          <w:tcPr>
            <w:tcW w:w="1020" w:type="dxa"/>
            <w:tcBorders>
              <w:right w:val="single" w:sz="8" w:space="0" w:color="auto"/>
            </w:tcBorders>
            <w:vAlign w:val="bottom"/>
          </w:tcPr>
          <w:p w:rsidR="008A67D8" w:rsidRDefault="008A67D8">
            <w:pPr>
              <w:rPr>
                <w:sz w:val="18"/>
                <w:szCs w:val="18"/>
              </w:rPr>
            </w:pP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8A67D8">
            <w:pPr>
              <w:rPr>
                <w:sz w:val="19"/>
                <w:szCs w:val="19"/>
              </w:rPr>
            </w:pPr>
          </w:p>
        </w:tc>
        <w:tc>
          <w:tcPr>
            <w:tcW w:w="110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sz w:val="21"/>
                <w:szCs w:val="21"/>
              </w:rPr>
              <w:t>地面积</w:t>
            </w:r>
          </w:p>
        </w:tc>
        <w:tc>
          <w:tcPr>
            <w:tcW w:w="11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sz w:val="21"/>
                <w:szCs w:val="21"/>
              </w:rPr>
              <w:t>地面积</w:t>
            </w: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8A67D8">
            <w:pPr>
              <w:rPr>
                <w:sz w:val="19"/>
                <w:szCs w:val="19"/>
              </w:rPr>
            </w:pPr>
          </w:p>
        </w:tc>
        <w:tc>
          <w:tcPr>
            <w:tcW w:w="110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w w:val="99"/>
                <w:sz w:val="21"/>
                <w:szCs w:val="21"/>
              </w:rPr>
              <w:t>（公顷）</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sz w:val="21"/>
                <w:szCs w:val="21"/>
              </w:rPr>
              <w:t>例（</w:t>
            </w:r>
            <w:r>
              <w:rPr>
                <w:rFonts w:ascii="宋体" w:eastAsia="宋体" w:hAnsi="宋体" w:cs="宋体"/>
                <w:b/>
                <w:bCs/>
                <w:sz w:val="21"/>
                <w:szCs w:val="21"/>
              </w:rPr>
              <w:t>%</w:t>
            </w:r>
            <w:r>
              <w:rPr>
                <w:rFonts w:ascii="宋体" w:eastAsia="宋体" w:hAnsi="宋体" w:cs="宋体"/>
                <w:b/>
                <w:bCs/>
                <w:sz w:val="21"/>
                <w:szCs w:val="21"/>
              </w:rPr>
              <w:t>）</w:t>
            </w:r>
          </w:p>
        </w:tc>
        <w:tc>
          <w:tcPr>
            <w:tcW w:w="1020" w:type="dxa"/>
            <w:vMerge w:val="restart"/>
            <w:tcBorders>
              <w:right w:val="single" w:sz="8" w:space="0" w:color="auto"/>
            </w:tcBorders>
            <w:vAlign w:val="bottom"/>
          </w:tcPr>
          <w:p w:rsidR="008A67D8" w:rsidRDefault="00AE004D">
            <w:pPr>
              <w:spacing w:line="240" w:lineRule="exact"/>
              <w:ind w:left="100"/>
              <w:rPr>
                <w:sz w:val="20"/>
                <w:szCs w:val="20"/>
              </w:rPr>
            </w:pPr>
            <w:r>
              <w:rPr>
                <w:rFonts w:ascii="宋体" w:eastAsia="宋体" w:hAnsi="宋体" w:cs="宋体"/>
                <w:b/>
                <w:bCs/>
                <w:w w:val="96"/>
                <w:sz w:val="21"/>
                <w:szCs w:val="21"/>
              </w:rPr>
              <w:t>（</w:t>
            </w:r>
            <w:r>
              <w:rPr>
                <w:rFonts w:ascii="宋体" w:eastAsia="宋体" w:hAnsi="宋体" w:cs="宋体"/>
                <w:b/>
                <w:bCs/>
                <w:w w:val="96"/>
                <w:sz w:val="21"/>
                <w:szCs w:val="21"/>
              </w:rPr>
              <w:t>m</w:t>
            </w:r>
            <w:r>
              <w:rPr>
                <w:rFonts w:ascii="宋体" w:eastAsia="宋体" w:hAnsi="宋体" w:cs="宋体"/>
                <w:b/>
                <w:bCs/>
                <w:w w:val="96"/>
                <w:sz w:val="21"/>
                <w:szCs w:val="21"/>
                <w:vertAlign w:val="superscript"/>
              </w:rPr>
              <w:t>2</w:t>
            </w:r>
            <w:r>
              <w:rPr>
                <w:rFonts w:ascii="宋体" w:eastAsia="宋体" w:hAnsi="宋体" w:cs="宋体"/>
                <w:b/>
                <w:bCs/>
                <w:w w:val="96"/>
                <w:sz w:val="21"/>
                <w:szCs w:val="21"/>
              </w:rPr>
              <w:t>/</w:t>
            </w:r>
            <w:r>
              <w:rPr>
                <w:rFonts w:ascii="宋体" w:eastAsia="宋体" w:hAnsi="宋体" w:cs="宋体"/>
                <w:b/>
                <w:bCs/>
                <w:w w:val="96"/>
                <w:sz w:val="21"/>
                <w:szCs w:val="21"/>
              </w:rPr>
              <w:t>人）</w:t>
            </w:r>
          </w:p>
        </w:tc>
        <w:tc>
          <w:tcPr>
            <w:tcW w:w="11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w w:val="99"/>
                <w:sz w:val="21"/>
                <w:szCs w:val="21"/>
              </w:rPr>
              <w:t>（公顷）</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b/>
                <w:bCs/>
                <w:sz w:val="21"/>
                <w:szCs w:val="21"/>
              </w:rPr>
              <w:t>例（</w:t>
            </w:r>
            <w:r>
              <w:rPr>
                <w:rFonts w:ascii="宋体" w:eastAsia="宋体" w:hAnsi="宋体" w:cs="宋体"/>
                <w:b/>
                <w:bCs/>
                <w:sz w:val="21"/>
                <w:szCs w:val="21"/>
              </w:rPr>
              <w:t>%</w:t>
            </w:r>
            <w:r>
              <w:rPr>
                <w:rFonts w:ascii="宋体" w:eastAsia="宋体" w:hAnsi="宋体" w:cs="宋体"/>
                <w:b/>
                <w:bCs/>
                <w:sz w:val="21"/>
                <w:szCs w:val="21"/>
              </w:rPr>
              <w:t>）</w:t>
            </w:r>
          </w:p>
        </w:tc>
        <w:tc>
          <w:tcPr>
            <w:tcW w:w="1020" w:type="dxa"/>
            <w:vMerge w:val="restart"/>
            <w:tcBorders>
              <w:right w:val="single" w:sz="8" w:space="0" w:color="auto"/>
            </w:tcBorders>
            <w:vAlign w:val="bottom"/>
          </w:tcPr>
          <w:p w:rsidR="008A67D8" w:rsidRDefault="00AE004D">
            <w:pPr>
              <w:spacing w:line="240" w:lineRule="exact"/>
              <w:ind w:left="100"/>
              <w:rPr>
                <w:sz w:val="20"/>
                <w:szCs w:val="20"/>
              </w:rPr>
            </w:pPr>
            <w:r>
              <w:rPr>
                <w:rFonts w:ascii="宋体" w:eastAsia="宋体" w:hAnsi="宋体" w:cs="宋体"/>
                <w:b/>
                <w:bCs/>
                <w:w w:val="96"/>
                <w:sz w:val="21"/>
                <w:szCs w:val="21"/>
              </w:rPr>
              <w:t>（</w:t>
            </w:r>
            <w:r>
              <w:rPr>
                <w:rFonts w:ascii="宋体" w:eastAsia="宋体" w:hAnsi="宋体" w:cs="宋体"/>
                <w:b/>
                <w:bCs/>
                <w:w w:val="96"/>
                <w:sz w:val="21"/>
                <w:szCs w:val="21"/>
              </w:rPr>
              <w:t>m</w:t>
            </w:r>
            <w:r>
              <w:rPr>
                <w:rFonts w:ascii="宋体" w:eastAsia="宋体" w:hAnsi="宋体" w:cs="宋体"/>
                <w:b/>
                <w:bCs/>
                <w:w w:val="96"/>
                <w:sz w:val="21"/>
                <w:szCs w:val="21"/>
                <w:vertAlign w:val="superscript"/>
              </w:rPr>
              <w:t>2</w:t>
            </w:r>
            <w:r>
              <w:rPr>
                <w:rFonts w:ascii="宋体" w:eastAsia="宋体" w:hAnsi="宋体" w:cs="宋体"/>
                <w:b/>
                <w:bCs/>
                <w:w w:val="96"/>
                <w:sz w:val="21"/>
                <w:szCs w:val="21"/>
              </w:rPr>
              <w:t>/</w:t>
            </w:r>
            <w:r>
              <w:rPr>
                <w:rFonts w:ascii="宋体" w:eastAsia="宋体" w:hAnsi="宋体" w:cs="宋体"/>
                <w:b/>
                <w:bCs/>
                <w:w w:val="96"/>
                <w:sz w:val="21"/>
                <w:szCs w:val="21"/>
              </w:rPr>
              <w:t>人）</w:t>
            </w:r>
          </w:p>
        </w:tc>
        <w:tc>
          <w:tcPr>
            <w:tcW w:w="30" w:type="dxa"/>
            <w:vAlign w:val="bottom"/>
          </w:tcPr>
          <w:p w:rsidR="008A67D8" w:rsidRDefault="008A67D8">
            <w:pPr>
              <w:rPr>
                <w:sz w:val="1"/>
                <w:szCs w:val="1"/>
              </w:rPr>
            </w:pPr>
          </w:p>
        </w:tc>
      </w:tr>
      <w:tr w:rsidR="008A67D8">
        <w:trPr>
          <w:trHeight w:val="236"/>
        </w:trPr>
        <w:tc>
          <w:tcPr>
            <w:tcW w:w="520" w:type="dxa"/>
            <w:tcBorders>
              <w:left w:val="single" w:sz="8" w:space="0" w:color="auto"/>
            </w:tcBorders>
            <w:vAlign w:val="bottom"/>
          </w:tcPr>
          <w:p w:rsidR="008A67D8" w:rsidRDefault="008A67D8">
            <w:pPr>
              <w:rPr>
                <w:sz w:val="20"/>
                <w:szCs w:val="20"/>
              </w:rPr>
            </w:pPr>
          </w:p>
        </w:tc>
        <w:tc>
          <w:tcPr>
            <w:tcW w:w="1840" w:type="dxa"/>
            <w:tcBorders>
              <w:right w:val="single" w:sz="8" w:space="0" w:color="auto"/>
            </w:tcBorders>
            <w:vAlign w:val="bottom"/>
          </w:tcPr>
          <w:p w:rsidR="008A67D8" w:rsidRDefault="008A67D8">
            <w:pPr>
              <w:rPr>
                <w:sz w:val="20"/>
                <w:szCs w:val="20"/>
              </w:rPr>
            </w:pPr>
          </w:p>
        </w:tc>
        <w:tc>
          <w:tcPr>
            <w:tcW w:w="1100" w:type="dxa"/>
            <w:tcBorders>
              <w:right w:val="single" w:sz="8" w:space="0" w:color="auto"/>
            </w:tcBorders>
            <w:vAlign w:val="bottom"/>
          </w:tcPr>
          <w:p w:rsidR="008A67D8" w:rsidRDefault="008A67D8">
            <w:pPr>
              <w:rPr>
                <w:sz w:val="20"/>
                <w:szCs w:val="20"/>
              </w:rPr>
            </w:pPr>
          </w:p>
        </w:tc>
        <w:tc>
          <w:tcPr>
            <w:tcW w:w="1020" w:type="dxa"/>
            <w:tcBorders>
              <w:right w:val="single" w:sz="8" w:space="0" w:color="auto"/>
            </w:tcBorders>
            <w:vAlign w:val="bottom"/>
          </w:tcPr>
          <w:p w:rsidR="008A67D8" w:rsidRDefault="008A67D8">
            <w:pPr>
              <w:rPr>
                <w:sz w:val="20"/>
                <w:szCs w:val="20"/>
              </w:rPr>
            </w:pPr>
          </w:p>
        </w:tc>
        <w:tc>
          <w:tcPr>
            <w:tcW w:w="1020" w:type="dxa"/>
            <w:vMerge/>
            <w:tcBorders>
              <w:right w:val="single" w:sz="8" w:space="0" w:color="auto"/>
            </w:tcBorders>
            <w:vAlign w:val="bottom"/>
          </w:tcPr>
          <w:p w:rsidR="008A67D8" w:rsidRDefault="008A67D8">
            <w:pPr>
              <w:rPr>
                <w:sz w:val="20"/>
                <w:szCs w:val="20"/>
              </w:rPr>
            </w:pPr>
          </w:p>
        </w:tc>
        <w:tc>
          <w:tcPr>
            <w:tcW w:w="1120" w:type="dxa"/>
            <w:tcBorders>
              <w:right w:val="single" w:sz="8" w:space="0" w:color="auto"/>
            </w:tcBorders>
            <w:vAlign w:val="bottom"/>
          </w:tcPr>
          <w:p w:rsidR="008A67D8" w:rsidRDefault="008A67D8">
            <w:pPr>
              <w:rPr>
                <w:sz w:val="20"/>
                <w:szCs w:val="20"/>
              </w:rPr>
            </w:pPr>
          </w:p>
        </w:tc>
        <w:tc>
          <w:tcPr>
            <w:tcW w:w="1020" w:type="dxa"/>
            <w:tcBorders>
              <w:right w:val="single" w:sz="8" w:space="0" w:color="auto"/>
            </w:tcBorders>
            <w:vAlign w:val="bottom"/>
          </w:tcPr>
          <w:p w:rsidR="008A67D8" w:rsidRDefault="008A67D8">
            <w:pPr>
              <w:rPr>
                <w:sz w:val="20"/>
                <w:szCs w:val="20"/>
              </w:rPr>
            </w:pPr>
          </w:p>
        </w:tc>
        <w:tc>
          <w:tcPr>
            <w:tcW w:w="1020" w:type="dxa"/>
            <w:vMerge/>
            <w:tcBorders>
              <w:right w:val="single" w:sz="8" w:space="0" w:color="auto"/>
            </w:tcBorders>
            <w:vAlign w:val="bottom"/>
          </w:tcPr>
          <w:p w:rsidR="008A67D8" w:rsidRDefault="008A67D8">
            <w:pPr>
              <w:rPr>
                <w:sz w:val="20"/>
                <w:szCs w:val="20"/>
              </w:rPr>
            </w:pPr>
          </w:p>
        </w:tc>
        <w:tc>
          <w:tcPr>
            <w:tcW w:w="30" w:type="dxa"/>
            <w:vAlign w:val="bottom"/>
          </w:tcPr>
          <w:p w:rsidR="008A67D8" w:rsidRDefault="008A67D8">
            <w:pPr>
              <w:rPr>
                <w:sz w:val="1"/>
                <w:szCs w:val="1"/>
              </w:rPr>
            </w:pPr>
          </w:p>
        </w:tc>
      </w:tr>
      <w:tr w:rsidR="008A67D8">
        <w:trPr>
          <w:trHeight w:val="41"/>
        </w:trPr>
        <w:tc>
          <w:tcPr>
            <w:tcW w:w="520" w:type="dxa"/>
            <w:tcBorders>
              <w:left w:val="single" w:sz="8" w:space="0" w:color="auto"/>
              <w:bottom w:val="single" w:sz="8" w:space="0" w:color="auto"/>
            </w:tcBorders>
            <w:vAlign w:val="bottom"/>
          </w:tcPr>
          <w:p w:rsidR="008A67D8" w:rsidRDefault="008A67D8">
            <w:pPr>
              <w:rPr>
                <w:sz w:val="3"/>
                <w:szCs w:val="3"/>
              </w:rPr>
            </w:pPr>
          </w:p>
        </w:tc>
        <w:tc>
          <w:tcPr>
            <w:tcW w:w="1840" w:type="dxa"/>
            <w:tcBorders>
              <w:bottom w:val="single" w:sz="8" w:space="0" w:color="auto"/>
              <w:right w:val="single" w:sz="8" w:space="0" w:color="auto"/>
            </w:tcBorders>
            <w:vAlign w:val="bottom"/>
          </w:tcPr>
          <w:p w:rsidR="008A67D8" w:rsidRDefault="008A67D8">
            <w:pPr>
              <w:rPr>
                <w:sz w:val="3"/>
                <w:szCs w:val="3"/>
              </w:rPr>
            </w:pPr>
          </w:p>
        </w:tc>
        <w:tc>
          <w:tcPr>
            <w:tcW w:w="1100" w:type="dxa"/>
            <w:tcBorders>
              <w:bottom w:val="single" w:sz="8" w:space="0" w:color="auto"/>
              <w:right w:val="single" w:sz="8" w:space="0" w:color="auto"/>
            </w:tcBorders>
            <w:vAlign w:val="bottom"/>
          </w:tcPr>
          <w:p w:rsidR="008A67D8" w:rsidRDefault="008A67D8">
            <w:pPr>
              <w:rPr>
                <w:sz w:val="3"/>
                <w:szCs w:val="3"/>
              </w:rPr>
            </w:pPr>
          </w:p>
        </w:tc>
        <w:tc>
          <w:tcPr>
            <w:tcW w:w="1020" w:type="dxa"/>
            <w:tcBorders>
              <w:bottom w:val="single" w:sz="8" w:space="0" w:color="auto"/>
              <w:right w:val="single" w:sz="8" w:space="0" w:color="auto"/>
            </w:tcBorders>
            <w:vAlign w:val="bottom"/>
          </w:tcPr>
          <w:p w:rsidR="008A67D8" w:rsidRDefault="008A67D8">
            <w:pPr>
              <w:rPr>
                <w:sz w:val="3"/>
                <w:szCs w:val="3"/>
              </w:rPr>
            </w:pPr>
          </w:p>
        </w:tc>
        <w:tc>
          <w:tcPr>
            <w:tcW w:w="1020" w:type="dxa"/>
            <w:tcBorders>
              <w:bottom w:val="single" w:sz="8" w:space="0" w:color="auto"/>
              <w:right w:val="single" w:sz="8" w:space="0" w:color="auto"/>
            </w:tcBorders>
            <w:vAlign w:val="bottom"/>
          </w:tcPr>
          <w:p w:rsidR="008A67D8" w:rsidRDefault="008A67D8">
            <w:pPr>
              <w:rPr>
                <w:sz w:val="3"/>
                <w:szCs w:val="3"/>
              </w:rPr>
            </w:pPr>
          </w:p>
        </w:tc>
        <w:tc>
          <w:tcPr>
            <w:tcW w:w="1120" w:type="dxa"/>
            <w:tcBorders>
              <w:bottom w:val="single" w:sz="8" w:space="0" w:color="auto"/>
              <w:right w:val="single" w:sz="8" w:space="0" w:color="auto"/>
            </w:tcBorders>
            <w:vAlign w:val="bottom"/>
          </w:tcPr>
          <w:p w:rsidR="008A67D8" w:rsidRDefault="008A67D8">
            <w:pPr>
              <w:rPr>
                <w:sz w:val="3"/>
                <w:szCs w:val="3"/>
              </w:rPr>
            </w:pPr>
          </w:p>
        </w:tc>
        <w:tc>
          <w:tcPr>
            <w:tcW w:w="1020" w:type="dxa"/>
            <w:tcBorders>
              <w:bottom w:val="single" w:sz="8" w:space="0" w:color="auto"/>
              <w:right w:val="single" w:sz="8" w:space="0" w:color="auto"/>
            </w:tcBorders>
            <w:vAlign w:val="bottom"/>
          </w:tcPr>
          <w:p w:rsidR="008A67D8" w:rsidRDefault="008A67D8">
            <w:pPr>
              <w:rPr>
                <w:sz w:val="3"/>
                <w:szCs w:val="3"/>
              </w:rPr>
            </w:pPr>
          </w:p>
        </w:tc>
        <w:tc>
          <w:tcPr>
            <w:tcW w:w="1020" w:type="dxa"/>
            <w:tcBorders>
              <w:bottom w:val="single" w:sz="8" w:space="0" w:color="auto"/>
              <w:right w:val="single" w:sz="8" w:space="0" w:color="auto"/>
            </w:tcBorders>
            <w:vAlign w:val="bottom"/>
          </w:tcPr>
          <w:p w:rsidR="008A67D8" w:rsidRDefault="008A67D8">
            <w:pPr>
              <w:rPr>
                <w:sz w:val="3"/>
                <w:szCs w:val="3"/>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14"/>
              <w:jc w:val="center"/>
              <w:rPr>
                <w:sz w:val="20"/>
                <w:szCs w:val="20"/>
              </w:rPr>
            </w:pPr>
            <w:r>
              <w:rPr>
                <w:rFonts w:ascii="宋体" w:eastAsia="宋体" w:hAnsi="宋体" w:cs="宋体"/>
                <w:w w:val="99"/>
                <w:sz w:val="21"/>
                <w:szCs w:val="21"/>
              </w:rPr>
              <w:t>居住用地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80"/>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二类居住用地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750.08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20.86</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25.00</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691.96</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19.25</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23.07</w:t>
            </w:r>
          </w:p>
        </w:tc>
        <w:tc>
          <w:tcPr>
            <w:tcW w:w="30" w:type="dxa"/>
            <w:vAlign w:val="bottom"/>
          </w:tcPr>
          <w:p w:rsidR="008A67D8" w:rsidRDefault="008A67D8">
            <w:pPr>
              <w:rPr>
                <w:sz w:val="1"/>
                <w:szCs w:val="1"/>
              </w:rPr>
            </w:pPr>
          </w:p>
        </w:tc>
      </w:tr>
      <w:tr w:rsidR="008A67D8">
        <w:trPr>
          <w:trHeight w:val="52"/>
        </w:trPr>
        <w:tc>
          <w:tcPr>
            <w:tcW w:w="520" w:type="dxa"/>
            <w:vMerge w:val="restart"/>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中</w:t>
            </w: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vMerge/>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中小学托幼用地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91.42</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2.54</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3.05</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93.40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2.95</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3.11</w:t>
            </w: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34"/>
              <w:jc w:val="center"/>
              <w:rPr>
                <w:sz w:val="20"/>
                <w:szCs w:val="20"/>
              </w:rPr>
            </w:pPr>
            <w:r>
              <w:rPr>
                <w:rFonts w:ascii="宋体" w:eastAsia="宋体" w:hAnsi="宋体" w:cs="宋体"/>
                <w:w w:val="99"/>
                <w:sz w:val="21"/>
                <w:szCs w:val="21"/>
              </w:rPr>
              <w:t>公共设施用地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bottom w:val="single" w:sz="8" w:space="0" w:color="auto"/>
            </w:tcBorders>
            <w:vAlign w:val="bottom"/>
          </w:tcPr>
          <w:p w:rsidR="008A67D8" w:rsidRDefault="008A67D8">
            <w:pPr>
              <w:rPr>
                <w:sz w:val="5"/>
                <w:szCs w:val="5"/>
              </w:rPr>
            </w:pPr>
          </w:p>
        </w:tc>
        <w:tc>
          <w:tcPr>
            <w:tcW w:w="1840" w:type="dxa"/>
            <w:tcBorders>
              <w:bottom w:val="single" w:sz="8" w:space="0" w:color="auto"/>
              <w:right w:val="single" w:sz="8" w:space="0" w:color="auto"/>
            </w:tcBorders>
            <w:vAlign w:val="bottom"/>
          </w:tcPr>
          <w:p w:rsidR="008A67D8" w:rsidRDefault="008A67D8">
            <w:pPr>
              <w:rPr>
                <w:sz w:val="5"/>
                <w:szCs w:val="5"/>
              </w:rPr>
            </w:pPr>
          </w:p>
        </w:tc>
        <w:tc>
          <w:tcPr>
            <w:tcW w:w="110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行政办公用地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47.57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1.32</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1.59</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49.19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1.36</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1.64</w:t>
            </w: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80"/>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商业金融用地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171.39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4.77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5.71</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171.39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4.77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5.71</w:t>
            </w:r>
          </w:p>
        </w:tc>
        <w:tc>
          <w:tcPr>
            <w:tcW w:w="30" w:type="dxa"/>
            <w:vAlign w:val="bottom"/>
          </w:tcPr>
          <w:p w:rsidR="008A67D8" w:rsidRDefault="008A67D8">
            <w:pPr>
              <w:rPr>
                <w:sz w:val="1"/>
                <w:szCs w:val="1"/>
              </w:rPr>
            </w:pPr>
          </w:p>
        </w:tc>
      </w:tr>
      <w:tr w:rsidR="008A67D8">
        <w:trPr>
          <w:trHeight w:val="52"/>
        </w:trPr>
        <w:tc>
          <w:tcPr>
            <w:tcW w:w="520" w:type="dxa"/>
            <w:vMerge w:val="restart"/>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中</w:t>
            </w: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vMerge/>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医疗卫生用地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14.48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0.40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0.48</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14.50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0.40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0.48</w:t>
            </w: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教育科研用地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108.56</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3.02</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3.62</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108.58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3.02</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3.62</w:t>
            </w: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840" w:type="dxa"/>
            <w:tcBorders>
              <w:bottom w:val="single" w:sz="8" w:space="0" w:color="auto"/>
              <w:right w:val="single" w:sz="8" w:space="0" w:color="auto"/>
            </w:tcBorders>
            <w:vAlign w:val="bottom"/>
          </w:tcPr>
          <w:p w:rsidR="008A67D8" w:rsidRDefault="008A67D8">
            <w:pPr>
              <w:rPr>
                <w:sz w:val="5"/>
                <w:szCs w:val="5"/>
              </w:rPr>
            </w:pPr>
          </w:p>
        </w:tc>
        <w:tc>
          <w:tcPr>
            <w:tcW w:w="110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14"/>
              <w:jc w:val="center"/>
              <w:rPr>
                <w:sz w:val="20"/>
                <w:szCs w:val="20"/>
              </w:rPr>
            </w:pPr>
            <w:r>
              <w:rPr>
                <w:rFonts w:ascii="宋体" w:eastAsia="宋体" w:hAnsi="宋体" w:cs="宋体"/>
                <w:w w:val="99"/>
                <w:sz w:val="21"/>
                <w:szCs w:val="21"/>
              </w:rPr>
              <w:t>工业用地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8A67D8">
            <w:pPr>
              <w:rPr>
                <w:sz w:val="24"/>
                <w:szCs w:val="24"/>
              </w:rPr>
            </w:pP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righ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9"/>
                <w:sz w:val="21"/>
                <w:szCs w:val="21"/>
              </w:rPr>
              <w:t>二类工业用地</w:t>
            </w:r>
          </w:p>
        </w:tc>
        <w:tc>
          <w:tcPr>
            <w:tcW w:w="110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sz w:val="21"/>
                <w:szCs w:val="21"/>
              </w:rPr>
              <w:t>287.59</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9"/>
                <w:sz w:val="21"/>
                <w:szCs w:val="21"/>
              </w:rPr>
              <w:t>8.00</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9"/>
                <w:sz w:val="21"/>
                <w:szCs w:val="21"/>
              </w:rPr>
              <w:t>9.59</w:t>
            </w:r>
          </w:p>
        </w:tc>
        <w:tc>
          <w:tcPr>
            <w:tcW w:w="11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sz w:val="21"/>
                <w:szCs w:val="21"/>
              </w:rPr>
              <w:t>348.90</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9"/>
                <w:sz w:val="21"/>
                <w:szCs w:val="21"/>
              </w:rPr>
              <w:t>9.70</w:t>
            </w:r>
          </w:p>
        </w:tc>
        <w:tc>
          <w:tcPr>
            <w:tcW w:w="102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8"/>
                <w:sz w:val="21"/>
                <w:szCs w:val="21"/>
              </w:rPr>
              <w:t>11.63</w:t>
            </w: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right w:val="single" w:sz="8" w:space="0" w:color="auto"/>
            </w:tcBorders>
            <w:vAlign w:val="bottom"/>
          </w:tcPr>
          <w:p w:rsidR="008A67D8" w:rsidRDefault="00AE004D">
            <w:pPr>
              <w:spacing w:line="221" w:lineRule="exact"/>
              <w:ind w:left="140"/>
              <w:rPr>
                <w:sz w:val="20"/>
                <w:szCs w:val="20"/>
              </w:rPr>
            </w:pPr>
            <w:r>
              <w:rPr>
                <w:rFonts w:ascii="宋体" w:eastAsia="宋体" w:hAnsi="宋体" w:cs="宋体"/>
                <w:sz w:val="21"/>
                <w:szCs w:val="21"/>
              </w:rPr>
              <w:t>中</w:t>
            </w:r>
          </w:p>
        </w:tc>
        <w:tc>
          <w:tcPr>
            <w:tcW w:w="1840" w:type="dxa"/>
            <w:tcBorders>
              <w:right w:val="single" w:sz="8" w:space="0" w:color="auto"/>
            </w:tcBorders>
            <w:vAlign w:val="bottom"/>
          </w:tcPr>
          <w:p w:rsidR="008A67D8" w:rsidRDefault="008A67D8">
            <w:pPr>
              <w:rPr>
                <w:sz w:val="19"/>
                <w:szCs w:val="19"/>
              </w:rPr>
            </w:pPr>
          </w:p>
        </w:tc>
        <w:tc>
          <w:tcPr>
            <w:tcW w:w="110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1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14"/>
              <w:jc w:val="center"/>
              <w:rPr>
                <w:sz w:val="20"/>
                <w:szCs w:val="20"/>
              </w:rPr>
            </w:pPr>
            <w:r>
              <w:rPr>
                <w:rFonts w:ascii="宋体" w:eastAsia="宋体" w:hAnsi="宋体" w:cs="宋体"/>
                <w:w w:val="99"/>
                <w:sz w:val="21"/>
                <w:szCs w:val="21"/>
              </w:rPr>
              <w:t>仓储用地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bottom w:val="single" w:sz="8" w:space="0" w:color="auto"/>
            </w:tcBorders>
            <w:vAlign w:val="bottom"/>
          </w:tcPr>
          <w:p w:rsidR="008A67D8" w:rsidRDefault="008A67D8">
            <w:pPr>
              <w:rPr>
                <w:sz w:val="5"/>
                <w:szCs w:val="5"/>
              </w:rPr>
            </w:pPr>
          </w:p>
        </w:tc>
        <w:tc>
          <w:tcPr>
            <w:tcW w:w="1840" w:type="dxa"/>
            <w:tcBorders>
              <w:bottom w:val="single" w:sz="8" w:space="0" w:color="auto"/>
              <w:right w:val="single" w:sz="8" w:space="0" w:color="auto"/>
            </w:tcBorders>
            <w:vAlign w:val="bottom"/>
          </w:tcPr>
          <w:p w:rsidR="008A67D8" w:rsidRDefault="008A67D8">
            <w:pPr>
              <w:rPr>
                <w:sz w:val="5"/>
                <w:szCs w:val="5"/>
              </w:rPr>
            </w:pPr>
          </w:p>
        </w:tc>
        <w:tc>
          <w:tcPr>
            <w:tcW w:w="110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8A67D8">
            <w:pPr>
              <w:rPr>
                <w:sz w:val="24"/>
                <w:szCs w:val="24"/>
              </w:rPr>
            </w:pP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19"/>
        </w:trPr>
        <w:tc>
          <w:tcPr>
            <w:tcW w:w="520" w:type="dxa"/>
            <w:tcBorders>
              <w:left w:val="single" w:sz="8" w:space="0" w:color="auto"/>
              <w:righ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普通仓储用地</w:t>
            </w:r>
          </w:p>
        </w:tc>
        <w:tc>
          <w:tcPr>
            <w:tcW w:w="110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sz w:val="21"/>
                <w:szCs w:val="21"/>
              </w:rPr>
              <w:t>200.06</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5.56</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6.66</w:t>
            </w:r>
          </w:p>
        </w:tc>
        <w:tc>
          <w:tcPr>
            <w:tcW w:w="11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sz w:val="21"/>
                <w:szCs w:val="21"/>
              </w:rPr>
              <w:t>191.44</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5.32</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6.38</w:t>
            </w: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right w:val="single" w:sz="8" w:space="0" w:color="auto"/>
            </w:tcBorders>
            <w:vAlign w:val="bottom"/>
          </w:tcPr>
          <w:p w:rsidR="008A67D8" w:rsidRDefault="00AE004D">
            <w:pPr>
              <w:spacing w:line="221" w:lineRule="exact"/>
              <w:ind w:left="140"/>
              <w:rPr>
                <w:sz w:val="20"/>
                <w:szCs w:val="20"/>
              </w:rPr>
            </w:pPr>
            <w:r>
              <w:rPr>
                <w:rFonts w:ascii="宋体" w:eastAsia="宋体" w:hAnsi="宋体" w:cs="宋体"/>
                <w:sz w:val="21"/>
                <w:szCs w:val="21"/>
              </w:rPr>
              <w:t>中</w:t>
            </w:r>
          </w:p>
        </w:tc>
        <w:tc>
          <w:tcPr>
            <w:tcW w:w="1840" w:type="dxa"/>
            <w:tcBorders>
              <w:right w:val="single" w:sz="8" w:space="0" w:color="auto"/>
            </w:tcBorders>
            <w:vAlign w:val="bottom"/>
          </w:tcPr>
          <w:p w:rsidR="008A67D8" w:rsidRDefault="008A67D8">
            <w:pPr>
              <w:rPr>
                <w:sz w:val="19"/>
                <w:szCs w:val="19"/>
              </w:rPr>
            </w:pPr>
          </w:p>
        </w:tc>
        <w:tc>
          <w:tcPr>
            <w:tcW w:w="110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1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5"/>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34"/>
              <w:jc w:val="center"/>
              <w:rPr>
                <w:sz w:val="20"/>
                <w:szCs w:val="20"/>
              </w:rPr>
            </w:pPr>
            <w:r>
              <w:rPr>
                <w:rFonts w:ascii="宋体" w:eastAsia="宋体" w:hAnsi="宋体" w:cs="宋体"/>
                <w:w w:val="99"/>
                <w:sz w:val="21"/>
                <w:szCs w:val="21"/>
              </w:rPr>
              <w:t>道路广场用地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7"/>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道路用地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453.76</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12.62</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15.13</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454.08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12.63</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15.14</w:t>
            </w:r>
          </w:p>
        </w:tc>
        <w:tc>
          <w:tcPr>
            <w:tcW w:w="30" w:type="dxa"/>
            <w:vAlign w:val="bottom"/>
          </w:tcPr>
          <w:p w:rsidR="008A67D8" w:rsidRDefault="008A67D8">
            <w:pPr>
              <w:rPr>
                <w:sz w:val="1"/>
                <w:szCs w:val="1"/>
              </w:rPr>
            </w:pPr>
          </w:p>
        </w:tc>
      </w:tr>
      <w:tr w:rsidR="008A67D8">
        <w:trPr>
          <w:trHeight w:val="52"/>
        </w:trPr>
        <w:tc>
          <w:tcPr>
            <w:tcW w:w="520" w:type="dxa"/>
            <w:vMerge w:val="restart"/>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中</w:t>
            </w: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5"/>
        </w:trPr>
        <w:tc>
          <w:tcPr>
            <w:tcW w:w="520" w:type="dxa"/>
            <w:vMerge/>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社会停车场用地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7.09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0.24</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7.09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0.24</w:t>
            </w: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34"/>
              <w:jc w:val="center"/>
              <w:rPr>
                <w:sz w:val="20"/>
                <w:szCs w:val="20"/>
              </w:rPr>
            </w:pPr>
            <w:r>
              <w:rPr>
                <w:rFonts w:ascii="宋体" w:eastAsia="宋体" w:hAnsi="宋体" w:cs="宋体"/>
                <w:w w:val="99"/>
                <w:sz w:val="21"/>
                <w:szCs w:val="21"/>
              </w:rPr>
              <w:t>公用设施用地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5"/>
        </w:trPr>
        <w:tc>
          <w:tcPr>
            <w:tcW w:w="520" w:type="dxa"/>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供应设施用地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38.54</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1.07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1.28</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39.33</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1.09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1.31</w:t>
            </w: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交通设施用地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9.73</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0.32</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10.00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0.28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0.33</w:t>
            </w:r>
          </w:p>
        </w:tc>
        <w:tc>
          <w:tcPr>
            <w:tcW w:w="30" w:type="dxa"/>
            <w:vAlign w:val="bottom"/>
          </w:tcPr>
          <w:p w:rsidR="008A67D8" w:rsidRDefault="008A67D8">
            <w:pPr>
              <w:rPr>
                <w:sz w:val="1"/>
                <w:szCs w:val="1"/>
              </w:rPr>
            </w:pPr>
          </w:p>
        </w:tc>
      </w:tr>
      <w:tr w:rsidR="008A67D8">
        <w:trPr>
          <w:trHeight w:val="56"/>
        </w:trPr>
        <w:tc>
          <w:tcPr>
            <w:tcW w:w="520" w:type="dxa"/>
            <w:vMerge w:val="restart"/>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中</w:t>
            </w: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5"/>
        </w:trPr>
        <w:tc>
          <w:tcPr>
            <w:tcW w:w="520" w:type="dxa"/>
            <w:vMerge/>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其他市政公用</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219"/>
        </w:trPr>
        <w:tc>
          <w:tcPr>
            <w:tcW w:w="520" w:type="dxa"/>
            <w:tcBorders>
              <w:left w:val="single" w:sz="8" w:space="0" w:color="auto"/>
              <w:righ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8A67D8">
            <w:pPr>
              <w:rPr>
                <w:sz w:val="19"/>
                <w:szCs w:val="19"/>
              </w:rPr>
            </w:pPr>
          </w:p>
        </w:tc>
        <w:tc>
          <w:tcPr>
            <w:tcW w:w="110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sz w:val="21"/>
                <w:szCs w:val="21"/>
              </w:rPr>
              <w:t>2.55</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0.07</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0.09</w:t>
            </w:r>
          </w:p>
        </w:tc>
        <w:tc>
          <w:tcPr>
            <w:tcW w:w="11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2.55</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0.07</w:t>
            </w:r>
          </w:p>
        </w:tc>
        <w:tc>
          <w:tcPr>
            <w:tcW w:w="1020" w:type="dxa"/>
            <w:tcBorders>
              <w:right w:val="single" w:sz="8" w:space="0" w:color="auto"/>
            </w:tcBorders>
            <w:vAlign w:val="bottom"/>
          </w:tcPr>
          <w:p w:rsidR="008A67D8" w:rsidRDefault="00AE004D">
            <w:pPr>
              <w:spacing w:line="219" w:lineRule="exact"/>
              <w:jc w:val="center"/>
              <w:rPr>
                <w:sz w:val="20"/>
                <w:szCs w:val="20"/>
              </w:rPr>
            </w:pPr>
            <w:r>
              <w:rPr>
                <w:rFonts w:ascii="宋体" w:eastAsia="宋体" w:hAnsi="宋体" w:cs="宋体"/>
                <w:w w:val="99"/>
                <w:sz w:val="21"/>
                <w:szCs w:val="21"/>
              </w:rPr>
              <w:t>0.09</w:t>
            </w:r>
          </w:p>
        </w:tc>
        <w:tc>
          <w:tcPr>
            <w:tcW w:w="30" w:type="dxa"/>
            <w:vAlign w:val="bottom"/>
          </w:tcPr>
          <w:p w:rsidR="008A67D8" w:rsidRDefault="008A67D8">
            <w:pPr>
              <w:rPr>
                <w:sz w:val="1"/>
                <w:szCs w:val="1"/>
              </w:rPr>
            </w:pPr>
          </w:p>
        </w:tc>
      </w:tr>
      <w:tr w:rsidR="008A67D8">
        <w:trPr>
          <w:trHeight w:val="221"/>
        </w:trPr>
        <w:tc>
          <w:tcPr>
            <w:tcW w:w="520" w:type="dxa"/>
            <w:tcBorders>
              <w:left w:val="single" w:sz="8" w:space="0" w:color="auto"/>
              <w:right w:val="single" w:sz="8" w:space="0" w:color="auto"/>
            </w:tcBorders>
            <w:vAlign w:val="bottom"/>
          </w:tcPr>
          <w:p w:rsidR="008A67D8" w:rsidRDefault="008A67D8">
            <w:pPr>
              <w:rPr>
                <w:sz w:val="19"/>
                <w:szCs w:val="19"/>
              </w:rPr>
            </w:pPr>
          </w:p>
        </w:tc>
        <w:tc>
          <w:tcPr>
            <w:tcW w:w="1840" w:type="dxa"/>
            <w:tcBorders>
              <w:right w:val="single" w:sz="8" w:space="0" w:color="auto"/>
            </w:tcBorders>
            <w:vAlign w:val="bottom"/>
          </w:tcPr>
          <w:p w:rsidR="008A67D8" w:rsidRDefault="00AE004D">
            <w:pPr>
              <w:spacing w:line="221" w:lineRule="exact"/>
              <w:jc w:val="center"/>
              <w:rPr>
                <w:sz w:val="20"/>
                <w:szCs w:val="20"/>
              </w:rPr>
            </w:pPr>
            <w:r>
              <w:rPr>
                <w:rFonts w:ascii="宋体" w:eastAsia="宋体" w:hAnsi="宋体" w:cs="宋体"/>
                <w:w w:val="99"/>
                <w:sz w:val="21"/>
                <w:szCs w:val="21"/>
              </w:rPr>
              <w:t>设施用地</w:t>
            </w:r>
          </w:p>
        </w:tc>
        <w:tc>
          <w:tcPr>
            <w:tcW w:w="110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1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1020" w:type="dxa"/>
            <w:tcBorders>
              <w:right w:val="single" w:sz="8" w:space="0" w:color="auto"/>
            </w:tcBorders>
            <w:vAlign w:val="bottom"/>
          </w:tcPr>
          <w:p w:rsidR="008A67D8" w:rsidRDefault="008A67D8">
            <w:pPr>
              <w:rPr>
                <w:sz w:val="19"/>
                <w:szCs w:val="19"/>
              </w:rPr>
            </w:pPr>
          </w:p>
        </w:tc>
        <w:tc>
          <w:tcPr>
            <w:tcW w:w="30" w:type="dxa"/>
            <w:vAlign w:val="bottom"/>
          </w:tcPr>
          <w:p w:rsidR="008A67D8" w:rsidRDefault="008A67D8">
            <w:pPr>
              <w:rPr>
                <w:sz w:val="1"/>
                <w:szCs w:val="1"/>
              </w:rPr>
            </w:pPr>
          </w:p>
        </w:tc>
      </w:tr>
      <w:tr w:rsidR="008A67D8">
        <w:trPr>
          <w:trHeight w:val="56"/>
        </w:trPr>
        <w:tc>
          <w:tcPr>
            <w:tcW w:w="520" w:type="dxa"/>
            <w:tcBorders>
              <w:left w:val="single" w:sz="8" w:space="0" w:color="auto"/>
              <w:bottom w:val="single" w:sz="8" w:space="0" w:color="auto"/>
              <w:right w:val="single" w:sz="8" w:space="0" w:color="auto"/>
            </w:tcBorders>
            <w:vAlign w:val="bottom"/>
          </w:tcPr>
          <w:p w:rsidR="008A67D8" w:rsidRDefault="008A67D8">
            <w:pPr>
              <w:rPr>
                <w:sz w:val="4"/>
                <w:szCs w:val="4"/>
              </w:rPr>
            </w:pP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tcBorders>
              <w:lef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ind w:right="434"/>
              <w:jc w:val="center"/>
              <w:rPr>
                <w:sz w:val="20"/>
                <w:szCs w:val="20"/>
              </w:rPr>
            </w:pPr>
            <w:r>
              <w:rPr>
                <w:rFonts w:ascii="宋体" w:eastAsia="宋体" w:hAnsi="宋体" w:cs="宋体"/>
                <w:w w:val="99"/>
                <w:sz w:val="21"/>
                <w:szCs w:val="21"/>
              </w:rPr>
              <w:t>绿地</w:t>
            </w:r>
          </w:p>
        </w:tc>
        <w:tc>
          <w:tcPr>
            <w:tcW w:w="110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1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1020" w:type="dxa"/>
            <w:tcBorders>
              <w:right w:val="single" w:sz="8" w:space="0" w:color="auto"/>
            </w:tcBorders>
            <w:vAlign w:val="bottom"/>
          </w:tcPr>
          <w:p w:rsidR="008A67D8" w:rsidRDefault="008A67D8">
            <w:pPr>
              <w:rPr>
                <w:sz w:val="24"/>
                <w:szCs w:val="24"/>
              </w:rPr>
            </w:pP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bottom w:val="single" w:sz="8" w:space="0" w:color="auto"/>
            </w:tcBorders>
            <w:vAlign w:val="bottom"/>
          </w:tcPr>
          <w:p w:rsidR="008A67D8" w:rsidRDefault="008A67D8">
            <w:pPr>
              <w:rPr>
                <w:sz w:val="5"/>
                <w:szCs w:val="5"/>
              </w:rPr>
            </w:pPr>
          </w:p>
        </w:tc>
        <w:tc>
          <w:tcPr>
            <w:tcW w:w="1840" w:type="dxa"/>
            <w:tcBorders>
              <w:bottom w:val="single" w:sz="8" w:space="0" w:color="auto"/>
              <w:right w:val="single" w:sz="8" w:space="0" w:color="auto"/>
            </w:tcBorders>
            <w:vAlign w:val="bottom"/>
          </w:tcPr>
          <w:p w:rsidR="008A67D8" w:rsidRDefault="008A67D8">
            <w:pPr>
              <w:rPr>
                <w:sz w:val="5"/>
                <w:szCs w:val="5"/>
              </w:rPr>
            </w:pPr>
          </w:p>
        </w:tc>
        <w:tc>
          <w:tcPr>
            <w:tcW w:w="110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377"/>
        </w:trPr>
        <w:tc>
          <w:tcPr>
            <w:tcW w:w="520" w:type="dxa"/>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其</w:t>
            </w: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公共绿地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373.40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10.38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12.45</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373.57</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10.38</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8"/>
                <w:sz w:val="21"/>
                <w:szCs w:val="21"/>
              </w:rPr>
              <w:t>12.45</w:t>
            </w:r>
          </w:p>
        </w:tc>
        <w:tc>
          <w:tcPr>
            <w:tcW w:w="30" w:type="dxa"/>
            <w:vAlign w:val="bottom"/>
          </w:tcPr>
          <w:p w:rsidR="008A67D8" w:rsidRDefault="008A67D8">
            <w:pPr>
              <w:rPr>
                <w:sz w:val="1"/>
                <w:szCs w:val="1"/>
              </w:rPr>
            </w:pPr>
          </w:p>
        </w:tc>
      </w:tr>
      <w:tr w:rsidR="008A67D8">
        <w:trPr>
          <w:trHeight w:val="52"/>
        </w:trPr>
        <w:tc>
          <w:tcPr>
            <w:tcW w:w="520" w:type="dxa"/>
            <w:vMerge w:val="restart"/>
            <w:tcBorders>
              <w:left w:val="single" w:sz="8" w:space="0" w:color="auto"/>
              <w:right w:val="single" w:sz="8" w:space="0" w:color="auto"/>
            </w:tcBorders>
            <w:vAlign w:val="bottom"/>
          </w:tcPr>
          <w:p w:rsidR="008A67D8" w:rsidRDefault="00AE004D">
            <w:pPr>
              <w:spacing w:line="240" w:lineRule="exact"/>
              <w:ind w:left="140"/>
              <w:rPr>
                <w:sz w:val="20"/>
                <w:szCs w:val="20"/>
              </w:rPr>
            </w:pPr>
            <w:r>
              <w:rPr>
                <w:rFonts w:ascii="宋体" w:eastAsia="宋体" w:hAnsi="宋体" w:cs="宋体"/>
                <w:sz w:val="21"/>
                <w:szCs w:val="21"/>
              </w:rPr>
              <w:t>中</w:t>
            </w:r>
          </w:p>
        </w:tc>
        <w:tc>
          <w:tcPr>
            <w:tcW w:w="1840" w:type="dxa"/>
            <w:tcBorders>
              <w:bottom w:val="single" w:sz="8" w:space="0" w:color="auto"/>
              <w:right w:val="single" w:sz="8" w:space="0" w:color="auto"/>
            </w:tcBorders>
            <w:vAlign w:val="bottom"/>
          </w:tcPr>
          <w:p w:rsidR="008A67D8" w:rsidRDefault="008A67D8">
            <w:pPr>
              <w:rPr>
                <w:sz w:val="4"/>
                <w:szCs w:val="4"/>
              </w:rPr>
            </w:pPr>
          </w:p>
        </w:tc>
        <w:tc>
          <w:tcPr>
            <w:tcW w:w="110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1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1020" w:type="dxa"/>
            <w:tcBorders>
              <w:bottom w:val="single" w:sz="8" w:space="0" w:color="auto"/>
              <w:right w:val="single" w:sz="8" w:space="0" w:color="auto"/>
            </w:tcBorders>
            <w:vAlign w:val="bottom"/>
          </w:tcPr>
          <w:p w:rsidR="008A67D8" w:rsidRDefault="008A67D8">
            <w:pPr>
              <w:rPr>
                <w:sz w:val="4"/>
                <w:szCs w:val="4"/>
              </w:rPr>
            </w:pPr>
          </w:p>
        </w:tc>
        <w:tc>
          <w:tcPr>
            <w:tcW w:w="30" w:type="dxa"/>
            <w:vAlign w:val="bottom"/>
          </w:tcPr>
          <w:p w:rsidR="008A67D8" w:rsidRDefault="008A67D8">
            <w:pPr>
              <w:rPr>
                <w:sz w:val="1"/>
                <w:szCs w:val="1"/>
              </w:rPr>
            </w:pPr>
          </w:p>
        </w:tc>
      </w:tr>
      <w:tr w:rsidR="008A67D8">
        <w:trPr>
          <w:trHeight w:val="372"/>
        </w:trPr>
        <w:tc>
          <w:tcPr>
            <w:tcW w:w="520" w:type="dxa"/>
            <w:vMerge/>
            <w:tcBorders>
              <w:left w:val="single" w:sz="8" w:space="0" w:color="auto"/>
              <w:right w:val="single" w:sz="8" w:space="0" w:color="auto"/>
            </w:tcBorders>
            <w:vAlign w:val="bottom"/>
          </w:tcPr>
          <w:p w:rsidR="008A67D8" w:rsidRDefault="008A67D8">
            <w:pPr>
              <w:rPr>
                <w:sz w:val="24"/>
                <w:szCs w:val="24"/>
              </w:rPr>
            </w:pPr>
          </w:p>
        </w:tc>
        <w:tc>
          <w:tcPr>
            <w:tcW w:w="184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防护绿地</w:t>
            </w:r>
          </w:p>
        </w:tc>
        <w:tc>
          <w:tcPr>
            <w:tcW w:w="110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280.59</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7.80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9.35</w:t>
            </w:r>
          </w:p>
        </w:tc>
        <w:tc>
          <w:tcPr>
            <w:tcW w:w="11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sz w:val="21"/>
                <w:szCs w:val="21"/>
              </w:rPr>
              <w:t>280.83</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7.80</w:t>
            </w:r>
          </w:p>
        </w:tc>
        <w:tc>
          <w:tcPr>
            <w:tcW w:w="1020" w:type="dxa"/>
            <w:tcBorders>
              <w:right w:val="single" w:sz="8" w:space="0" w:color="auto"/>
            </w:tcBorders>
            <w:vAlign w:val="bottom"/>
          </w:tcPr>
          <w:p w:rsidR="008A67D8" w:rsidRDefault="00AE004D">
            <w:pPr>
              <w:spacing w:line="240" w:lineRule="exact"/>
              <w:jc w:val="center"/>
              <w:rPr>
                <w:sz w:val="20"/>
                <w:szCs w:val="20"/>
              </w:rPr>
            </w:pPr>
            <w:r>
              <w:rPr>
                <w:rFonts w:ascii="宋体" w:eastAsia="宋体" w:hAnsi="宋体" w:cs="宋体"/>
                <w:w w:val="99"/>
                <w:sz w:val="21"/>
                <w:szCs w:val="21"/>
              </w:rPr>
              <w:t>9.35</w:t>
            </w:r>
          </w:p>
        </w:tc>
        <w:tc>
          <w:tcPr>
            <w:tcW w:w="30" w:type="dxa"/>
            <w:vAlign w:val="bottom"/>
          </w:tcPr>
          <w:p w:rsidR="008A67D8" w:rsidRDefault="008A67D8">
            <w:pPr>
              <w:rPr>
                <w:sz w:val="1"/>
                <w:szCs w:val="1"/>
              </w:rPr>
            </w:pPr>
          </w:p>
        </w:tc>
      </w:tr>
      <w:tr w:rsidR="008A67D8">
        <w:trPr>
          <w:trHeight w:val="59"/>
        </w:trPr>
        <w:tc>
          <w:tcPr>
            <w:tcW w:w="520" w:type="dxa"/>
            <w:tcBorders>
              <w:left w:val="single" w:sz="8" w:space="0" w:color="auto"/>
              <w:bottom w:val="single" w:sz="8" w:space="0" w:color="auto"/>
              <w:right w:val="single" w:sz="8" w:space="0" w:color="auto"/>
            </w:tcBorders>
            <w:vAlign w:val="bottom"/>
          </w:tcPr>
          <w:p w:rsidR="008A67D8" w:rsidRDefault="008A67D8">
            <w:pPr>
              <w:rPr>
                <w:sz w:val="5"/>
                <w:szCs w:val="5"/>
              </w:rPr>
            </w:pPr>
          </w:p>
        </w:tc>
        <w:tc>
          <w:tcPr>
            <w:tcW w:w="1840" w:type="dxa"/>
            <w:tcBorders>
              <w:bottom w:val="single" w:sz="8" w:space="0" w:color="auto"/>
              <w:right w:val="single" w:sz="8" w:space="0" w:color="auto"/>
            </w:tcBorders>
            <w:vAlign w:val="bottom"/>
          </w:tcPr>
          <w:p w:rsidR="008A67D8" w:rsidRDefault="008A67D8">
            <w:pPr>
              <w:rPr>
                <w:sz w:val="5"/>
                <w:szCs w:val="5"/>
              </w:rPr>
            </w:pPr>
          </w:p>
        </w:tc>
        <w:tc>
          <w:tcPr>
            <w:tcW w:w="110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1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1020" w:type="dxa"/>
            <w:tcBorders>
              <w:bottom w:val="single" w:sz="8" w:space="0" w:color="auto"/>
              <w:right w:val="single" w:sz="8" w:space="0" w:color="auto"/>
            </w:tcBorders>
            <w:vAlign w:val="bottom"/>
          </w:tcPr>
          <w:p w:rsidR="008A67D8" w:rsidRDefault="008A67D8">
            <w:pPr>
              <w:rPr>
                <w:sz w:val="5"/>
                <w:szCs w:val="5"/>
              </w:rPr>
            </w:pPr>
          </w:p>
        </w:tc>
        <w:tc>
          <w:tcPr>
            <w:tcW w:w="30" w:type="dxa"/>
            <w:vAlign w:val="bottom"/>
          </w:tcPr>
          <w:p w:rsidR="008A67D8" w:rsidRDefault="008A67D8">
            <w:pPr>
              <w:rPr>
                <w:sz w:val="1"/>
                <w:szCs w:val="1"/>
              </w:rPr>
            </w:pPr>
          </w:p>
        </w:tc>
      </w:tr>
      <w:tr w:rsidR="008A67D8">
        <w:trPr>
          <w:trHeight w:val="675"/>
        </w:trPr>
        <w:tc>
          <w:tcPr>
            <w:tcW w:w="520" w:type="dxa"/>
            <w:vAlign w:val="bottom"/>
          </w:tcPr>
          <w:p w:rsidR="008A67D8" w:rsidRDefault="008A67D8">
            <w:pPr>
              <w:rPr>
                <w:sz w:val="24"/>
                <w:szCs w:val="24"/>
              </w:rPr>
            </w:pPr>
          </w:p>
        </w:tc>
        <w:tc>
          <w:tcPr>
            <w:tcW w:w="1840" w:type="dxa"/>
            <w:vAlign w:val="bottom"/>
          </w:tcPr>
          <w:p w:rsidR="008A67D8" w:rsidRDefault="008A67D8">
            <w:pPr>
              <w:rPr>
                <w:sz w:val="24"/>
                <w:szCs w:val="24"/>
              </w:rPr>
            </w:pPr>
          </w:p>
        </w:tc>
        <w:tc>
          <w:tcPr>
            <w:tcW w:w="1100" w:type="dxa"/>
            <w:vAlign w:val="bottom"/>
          </w:tcPr>
          <w:p w:rsidR="008A67D8" w:rsidRDefault="008A67D8">
            <w:pPr>
              <w:rPr>
                <w:sz w:val="24"/>
                <w:szCs w:val="24"/>
              </w:rPr>
            </w:pPr>
          </w:p>
        </w:tc>
        <w:tc>
          <w:tcPr>
            <w:tcW w:w="1020" w:type="dxa"/>
            <w:vAlign w:val="bottom"/>
          </w:tcPr>
          <w:p w:rsidR="008A67D8" w:rsidRDefault="008A67D8">
            <w:pPr>
              <w:jc w:val="right"/>
              <w:rPr>
                <w:sz w:val="20"/>
                <w:szCs w:val="20"/>
              </w:rPr>
            </w:pPr>
          </w:p>
        </w:tc>
        <w:tc>
          <w:tcPr>
            <w:tcW w:w="1020" w:type="dxa"/>
            <w:vAlign w:val="bottom"/>
          </w:tcPr>
          <w:p w:rsidR="008A67D8" w:rsidRDefault="008A67D8">
            <w:pPr>
              <w:rPr>
                <w:sz w:val="24"/>
                <w:szCs w:val="24"/>
              </w:rPr>
            </w:pPr>
          </w:p>
        </w:tc>
        <w:tc>
          <w:tcPr>
            <w:tcW w:w="1120" w:type="dxa"/>
            <w:vAlign w:val="bottom"/>
          </w:tcPr>
          <w:p w:rsidR="008A67D8" w:rsidRDefault="008A67D8">
            <w:pPr>
              <w:rPr>
                <w:sz w:val="24"/>
                <w:szCs w:val="24"/>
              </w:rPr>
            </w:pPr>
          </w:p>
        </w:tc>
        <w:tc>
          <w:tcPr>
            <w:tcW w:w="1020" w:type="dxa"/>
            <w:vAlign w:val="bottom"/>
          </w:tcPr>
          <w:p w:rsidR="008A67D8" w:rsidRDefault="008A67D8">
            <w:pPr>
              <w:rPr>
                <w:sz w:val="24"/>
                <w:szCs w:val="24"/>
              </w:rPr>
            </w:pPr>
          </w:p>
        </w:tc>
        <w:tc>
          <w:tcPr>
            <w:tcW w:w="1020" w:type="dxa"/>
            <w:vAlign w:val="bottom"/>
          </w:tcPr>
          <w:p w:rsidR="008A67D8" w:rsidRDefault="008A67D8">
            <w:pPr>
              <w:rPr>
                <w:sz w:val="24"/>
                <w:szCs w:val="24"/>
              </w:rPr>
            </w:pPr>
          </w:p>
        </w:tc>
        <w:tc>
          <w:tcPr>
            <w:tcW w:w="30" w:type="dxa"/>
            <w:vAlign w:val="bottom"/>
          </w:tcPr>
          <w:p w:rsidR="008A67D8" w:rsidRDefault="008A67D8">
            <w:pPr>
              <w:rPr>
                <w:sz w:val="1"/>
                <w:szCs w:val="1"/>
              </w:rPr>
            </w:pPr>
          </w:p>
        </w:tc>
      </w:tr>
    </w:tbl>
    <w:p w:rsidR="008A67D8" w:rsidRDefault="008A67D8">
      <w:pPr>
        <w:sectPr w:rsidR="008A67D8">
          <w:pgSz w:w="11840" w:h="16781"/>
          <w:pgMar w:top="1440" w:right="1440" w:bottom="447" w:left="1440" w:header="0" w:footer="0" w:gutter="0"/>
          <w:cols w:space="720" w:equalWidth="0">
            <w:col w:w="8969"/>
          </w:cols>
        </w:sectPr>
      </w:pPr>
    </w:p>
    <w:p w:rsidR="008A67D8" w:rsidRDefault="00AE004D">
      <w:pPr>
        <w:spacing w:line="200" w:lineRule="exact"/>
        <w:rPr>
          <w:sz w:val="20"/>
          <w:szCs w:val="20"/>
        </w:rPr>
      </w:pPr>
      <w:bookmarkStart w:id="22" w:name="page24"/>
      <w:bookmarkEnd w:id="22"/>
      <w:r>
        <w:rPr>
          <w:noProof/>
          <w:sz w:val="20"/>
          <w:szCs w:val="20"/>
        </w:rPr>
        <w:lastRenderedPageBreak/>
        <w:drawing>
          <wp:anchor distT="0" distB="0" distL="114300" distR="114300" simplePos="0" relativeHeight="251660800" behindDoc="1" locked="0" layoutInCell="0" allowOverlap="1">
            <wp:simplePos x="0" y="0"/>
            <wp:positionH relativeFrom="page">
              <wp:posOffset>1311910</wp:posOffset>
            </wp:positionH>
            <wp:positionV relativeFrom="page">
              <wp:posOffset>960120</wp:posOffset>
            </wp:positionV>
            <wp:extent cx="4902835" cy="4942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a:xfrm>
                      <a:off x="0" y="0"/>
                      <a:ext cx="4902835" cy="4942840"/>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07" w:lineRule="exact"/>
        <w:rPr>
          <w:sz w:val="20"/>
          <w:szCs w:val="20"/>
        </w:rPr>
      </w:pPr>
    </w:p>
    <w:p w:rsidR="008A67D8" w:rsidRDefault="00AE004D">
      <w:pPr>
        <w:spacing w:line="240" w:lineRule="exact"/>
        <w:ind w:left="2800"/>
        <w:rPr>
          <w:rFonts w:ascii="仿宋" w:eastAsia="仿宋" w:hAnsi="仿宋"/>
          <w:sz w:val="24"/>
          <w:szCs w:val="24"/>
        </w:rPr>
      </w:pPr>
      <w:r>
        <w:rPr>
          <w:rFonts w:ascii="仿宋" w:eastAsia="仿宋" w:hAnsi="仿宋" w:cs="宋体"/>
          <w:sz w:val="24"/>
          <w:szCs w:val="24"/>
        </w:rPr>
        <w:t>本次用地调整后的城市总体规划总图</w:t>
      </w:r>
    </w:p>
    <w:p w:rsidR="008A67D8" w:rsidRDefault="008A67D8">
      <w:pPr>
        <w:spacing w:line="131"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六．用地调整后的环境影响评价</w:t>
      </w:r>
    </w:p>
    <w:p w:rsidR="008A67D8" w:rsidRDefault="008A67D8">
      <w:pPr>
        <w:spacing w:line="200" w:lineRule="exact"/>
        <w:rPr>
          <w:sz w:val="20"/>
          <w:szCs w:val="20"/>
        </w:rPr>
      </w:pPr>
    </w:p>
    <w:p w:rsidR="008A67D8" w:rsidRDefault="008A67D8">
      <w:pPr>
        <w:spacing w:line="216"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由于调整后新增的工业用地位于阜蒙县城西南部，地处西北部</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居住用地的夏季上风向，故需加强对工业污染的防控。一是加强对</w:t>
      </w:r>
    </w:p>
    <w:p w:rsidR="008A67D8" w:rsidRDefault="008A67D8">
      <w:pPr>
        <w:spacing w:line="317"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入园企业的审查，对引进企业严格把关，重点引进食品加工企业，</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国家限制发展的工业严禁进入，从根本上杜绝严重污染企业入驻。</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二是入园企业必须通过环评，并加强日常监测、检查和管理。三是</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加强工业废水废气处理，现有企业以及新上企业必须建设污水处理</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回收系统，工业污水处理达标后进入市政污水管网，送至污水处理</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厂统一处理后中水回用；企业必须建设并正常运行废气</w:t>
      </w:r>
      <w:r>
        <w:rPr>
          <w:rFonts w:ascii="宋体" w:eastAsia="宋体" w:hAnsi="宋体" w:cs="宋体"/>
          <w:sz w:val="28"/>
          <w:szCs w:val="28"/>
        </w:rPr>
        <w:t>净化设备，</w:t>
      </w: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41" w:lineRule="exact"/>
        <w:rPr>
          <w:sz w:val="20"/>
          <w:szCs w:val="20"/>
        </w:rPr>
      </w:pPr>
      <w:bookmarkStart w:id="23" w:name="page25"/>
      <w:bookmarkEnd w:id="23"/>
    </w:p>
    <w:p w:rsidR="008A67D8" w:rsidRDefault="00AE004D">
      <w:pPr>
        <w:spacing w:line="320" w:lineRule="exact"/>
        <w:ind w:right="-10"/>
        <w:jc w:val="center"/>
        <w:rPr>
          <w:sz w:val="20"/>
          <w:szCs w:val="20"/>
        </w:rPr>
      </w:pPr>
      <w:r>
        <w:rPr>
          <w:rFonts w:ascii="宋体" w:eastAsia="宋体" w:hAnsi="宋体" w:cs="宋体"/>
          <w:sz w:val="28"/>
          <w:szCs w:val="28"/>
        </w:rPr>
        <w:t>通过光催化氧化法、洗涤法、离子法等工艺处理废气，做到达标排</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放，减少对周边居住区和学校的污染。四是阜蒙县农产品深加工产</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业基地的工业企业统一供暖、供气，基地内的其他燃煤锅炉全部取</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缔，最大程度减少空气污染。五是严格按规范确定工业区的安全防</w:t>
      </w:r>
    </w:p>
    <w:p w:rsidR="008A67D8" w:rsidRDefault="008A67D8">
      <w:pPr>
        <w:spacing w:line="328"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护距离，与周边的居住用地、教育用地等保持</w:t>
      </w:r>
      <w:r>
        <w:rPr>
          <w:rFonts w:ascii="宋体" w:eastAsia="宋体" w:hAnsi="宋体" w:cs="宋体"/>
          <w:sz w:val="27"/>
          <w:szCs w:val="27"/>
        </w:rPr>
        <w:t xml:space="preserve"> 20—30 </w:t>
      </w:r>
      <w:r>
        <w:rPr>
          <w:rFonts w:ascii="宋体" w:eastAsia="宋体" w:hAnsi="宋体" w:cs="宋体"/>
          <w:sz w:val="27"/>
          <w:szCs w:val="27"/>
        </w:rPr>
        <w:t>米的绿化防护</w:t>
      </w:r>
    </w:p>
    <w:p w:rsidR="008A67D8" w:rsidRDefault="008A67D8">
      <w:pPr>
        <w:spacing w:line="325"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距离，与高林台河保持</w:t>
      </w:r>
      <w:r>
        <w:rPr>
          <w:rFonts w:ascii="宋体" w:eastAsia="宋体" w:hAnsi="宋体" w:cs="宋体"/>
          <w:sz w:val="27"/>
          <w:szCs w:val="27"/>
        </w:rPr>
        <w:t xml:space="preserve"> 20—30 </w:t>
      </w:r>
      <w:r>
        <w:rPr>
          <w:rFonts w:ascii="宋体" w:eastAsia="宋体" w:hAnsi="宋体" w:cs="宋体"/>
          <w:sz w:val="27"/>
          <w:szCs w:val="27"/>
        </w:rPr>
        <w:t>米的绿化防护距离，与高速公路保持</w:t>
      </w:r>
    </w:p>
    <w:p w:rsidR="008A67D8" w:rsidRDefault="008A67D8">
      <w:pPr>
        <w:spacing w:line="314" w:lineRule="exact"/>
        <w:rPr>
          <w:sz w:val="20"/>
          <w:szCs w:val="20"/>
        </w:rPr>
      </w:pPr>
    </w:p>
    <w:p w:rsidR="008A67D8" w:rsidRDefault="00AE004D">
      <w:pPr>
        <w:numPr>
          <w:ilvl w:val="0"/>
          <w:numId w:val="1"/>
        </w:numPr>
        <w:tabs>
          <w:tab w:val="left" w:pos="720"/>
        </w:tabs>
        <w:spacing w:line="320" w:lineRule="exact"/>
        <w:ind w:left="720" w:hanging="362"/>
        <w:rPr>
          <w:rFonts w:ascii="宋体" w:eastAsia="宋体" w:hAnsi="宋体" w:cs="宋体"/>
          <w:sz w:val="28"/>
          <w:szCs w:val="28"/>
        </w:rPr>
      </w:pPr>
      <w:r>
        <w:rPr>
          <w:rFonts w:ascii="宋体" w:eastAsia="宋体" w:hAnsi="宋体" w:cs="宋体"/>
          <w:sz w:val="28"/>
          <w:szCs w:val="28"/>
        </w:rPr>
        <w:t>米的绿化防护距离。</w:t>
      </w:r>
    </w:p>
    <w:p w:rsidR="008A67D8" w:rsidRDefault="008A67D8">
      <w:pPr>
        <w:spacing w:line="200" w:lineRule="exact"/>
        <w:rPr>
          <w:sz w:val="20"/>
          <w:szCs w:val="20"/>
        </w:rPr>
      </w:pPr>
    </w:p>
    <w:p w:rsidR="008A67D8" w:rsidRDefault="008A67D8">
      <w:pPr>
        <w:spacing w:line="346"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七．调整的可行性分析</w:t>
      </w:r>
    </w:p>
    <w:p w:rsidR="008A67D8" w:rsidRDefault="008A67D8">
      <w:pPr>
        <w:spacing w:line="200" w:lineRule="exact"/>
        <w:rPr>
          <w:sz w:val="20"/>
          <w:szCs w:val="20"/>
        </w:rPr>
      </w:pPr>
    </w:p>
    <w:p w:rsidR="008A67D8" w:rsidRDefault="008A67D8">
      <w:pPr>
        <w:spacing w:line="355"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（一）符合相关法律、法规的规定</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本次阜蒙县城市总体规划局部用地调整严格遵守国家及地方法</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律法规，是在不违反现行总体规划基本原则和主要内容的前提下，</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并充分征求相关单位、部门及所涉及的利益相关人意见建议的基础</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上进行的，针对涉及总体规划强制性内容的修改，做到用地面积只</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增不减，公共设施服务半径合理，调整内容符合《城乡规划法》等</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相关法律、法规的规定与要求。</w:t>
      </w:r>
    </w:p>
    <w:p w:rsidR="008A67D8" w:rsidRDefault="008A67D8">
      <w:pPr>
        <w:spacing w:line="200" w:lineRule="exact"/>
        <w:rPr>
          <w:sz w:val="20"/>
          <w:szCs w:val="20"/>
        </w:rPr>
      </w:pPr>
    </w:p>
    <w:p w:rsidR="008A67D8" w:rsidRDefault="008A67D8">
      <w:pPr>
        <w:spacing w:line="271"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（二）相关规划符合性分析</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本次修改符合阜蒙县国民经济和社会发展第十三个五年规划纲</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要、土地利用总体规划、环境保护规划等相关专项规划的要求，切</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实可行。</w:t>
      </w:r>
    </w:p>
    <w:p w:rsidR="008A67D8" w:rsidRDefault="008A67D8">
      <w:pPr>
        <w:spacing w:line="337" w:lineRule="exact"/>
        <w:rPr>
          <w:sz w:val="20"/>
          <w:szCs w:val="20"/>
        </w:rPr>
      </w:pPr>
    </w:p>
    <w:p w:rsidR="008A67D8" w:rsidRDefault="00AE004D">
      <w:pPr>
        <w:spacing w:line="297" w:lineRule="exact"/>
        <w:ind w:left="920"/>
        <w:rPr>
          <w:sz w:val="20"/>
          <w:szCs w:val="20"/>
        </w:rPr>
      </w:pPr>
      <w:r>
        <w:rPr>
          <w:rFonts w:ascii="宋体" w:eastAsia="宋体" w:hAnsi="宋体" w:cs="宋体"/>
          <w:sz w:val="28"/>
          <w:szCs w:val="28"/>
        </w:rPr>
        <w:t>按照《阜新蒙古族自治县土地利用总体规划（</w:t>
      </w:r>
      <w:r>
        <w:rPr>
          <w:rFonts w:ascii="宋体" w:eastAsia="宋体" w:hAnsi="宋体" w:cs="宋体"/>
          <w:sz w:val="28"/>
          <w:szCs w:val="28"/>
        </w:rPr>
        <w:t xml:space="preserve">2006—2020 </w:t>
      </w:r>
      <w:r>
        <w:rPr>
          <w:rFonts w:ascii="宋体" w:eastAsia="宋体" w:hAnsi="宋体" w:cs="宋体"/>
          <w:sz w:val="28"/>
          <w:szCs w:val="28"/>
        </w:rPr>
        <w:t>年）》，</w:t>
      </w:r>
    </w:p>
    <w:p w:rsidR="008A67D8" w:rsidRDefault="008A67D8">
      <w:pPr>
        <w:spacing w:line="200" w:lineRule="exact"/>
        <w:rPr>
          <w:sz w:val="20"/>
          <w:szCs w:val="20"/>
        </w:rPr>
      </w:pPr>
    </w:p>
    <w:p w:rsidR="008A67D8" w:rsidRDefault="008A67D8">
      <w:pPr>
        <w:spacing w:line="355"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52" w:lineRule="exact"/>
        <w:rPr>
          <w:sz w:val="20"/>
          <w:szCs w:val="20"/>
        </w:rPr>
      </w:pPr>
      <w:bookmarkStart w:id="24" w:name="page26"/>
      <w:bookmarkEnd w:id="24"/>
    </w:p>
    <w:p w:rsidR="008A67D8" w:rsidRDefault="00AE004D">
      <w:pPr>
        <w:spacing w:line="308" w:lineRule="exact"/>
        <w:ind w:right="-10"/>
        <w:jc w:val="center"/>
        <w:rPr>
          <w:sz w:val="20"/>
          <w:szCs w:val="20"/>
        </w:rPr>
      </w:pPr>
      <w:r>
        <w:rPr>
          <w:rFonts w:ascii="宋体" w:eastAsia="宋体" w:hAnsi="宋体" w:cs="宋体"/>
          <w:sz w:val="27"/>
          <w:szCs w:val="27"/>
        </w:rPr>
        <w:t>本次调整的</w:t>
      </w:r>
      <w:r>
        <w:rPr>
          <w:rFonts w:ascii="宋体" w:eastAsia="宋体" w:hAnsi="宋体" w:cs="宋体"/>
          <w:sz w:val="27"/>
          <w:szCs w:val="27"/>
        </w:rPr>
        <w:t xml:space="preserve"> F1—F7 </w:t>
      </w:r>
      <w:r>
        <w:rPr>
          <w:rFonts w:ascii="宋体" w:eastAsia="宋体" w:hAnsi="宋体" w:cs="宋体"/>
          <w:sz w:val="27"/>
          <w:szCs w:val="27"/>
        </w:rPr>
        <w:t>等</w:t>
      </w:r>
      <w:r>
        <w:rPr>
          <w:rFonts w:ascii="宋体" w:eastAsia="宋体" w:hAnsi="宋体" w:cs="宋体"/>
          <w:sz w:val="27"/>
          <w:szCs w:val="27"/>
        </w:rPr>
        <w:t xml:space="preserve"> 7 </w:t>
      </w:r>
      <w:r>
        <w:rPr>
          <w:rFonts w:ascii="宋体" w:eastAsia="宋体" w:hAnsi="宋体" w:cs="宋体"/>
          <w:sz w:val="27"/>
          <w:szCs w:val="27"/>
        </w:rPr>
        <w:t>个地块，其土地规划用途为现状建设用地、</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新增建设用地和有条件建设用地，与本次调整后的用地性质（工业</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用地、居住用地、公共设施用地、市政公用设施用地、绿地、道路</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广场用地）相符。</w:t>
      </w:r>
    </w:p>
    <w:p w:rsidR="008A67D8" w:rsidRDefault="008A67D8">
      <w:pPr>
        <w:spacing w:line="200" w:lineRule="exact"/>
        <w:rPr>
          <w:sz w:val="20"/>
          <w:szCs w:val="20"/>
        </w:rPr>
      </w:pPr>
    </w:p>
    <w:p w:rsidR="008A67D8" w:rsidRDefault="008A67D8">
      <w:pPr>
        <w:spacing w:line="273" w:lineRule="exact"/>
        <w:rPr>
          <w:sz w:val="20"/>
          <w:szCs w:val="20"/>
        </w:rPr>
      </w:pPr>
    </w:p>
    <w:p w:rsidR="008A67D8" w:rsidRDefault="00AE004D">
      <w:pPr>
        <w:spacing w:line="320" w:lineRule="exact"/>
        <w:ind w:left="920"/>
        <w:rPr>
          <w:sz w:val="20"/>
          <w:szCs w:val="20"/>
        </w:rPr>
      </w:pPr>
      <w:r>
        <w:rPr>
          <w:rFonts w:ascii="宋体" w:eastAsia="宋体" w:hAnsi="宋体" w:cs="宋体"/>
          <w:b/>
          <w:bCs/>
          <w:sz w:val="28"/>
          <w:szCs w:val="28"/>
        </w:rPr>
        <w:t>（三）符合地方发展实际需求</w:t>
      </w:r>
    </w:p>
    <w:p w:rsidR="008A67D8" w:rsidRDefault="008A67D8">
      <w:pPr>
        <w:spacing w:line="200" w:lineRule="exact"/>
        <w:rPr>
          <w:sz w:val="20"/>
          <w:szCs w:val="20"/>
        </w:rPr>
      </w:pPr>
    </w:p>
    <w:p w:rsidR="008A67D8" w:rsidRDefault="008A67D8">
      <w:pPr>
        <w:spacing w:line="311" w:lineRule="exact"/>
        <w:rPr>
          <w:sz w:val="20"/>
          <w:szCs w:val="20"/>
        </w:rPr>
      </w:pPr>
    </w:p>
    <w:p w:rsidR="008A67D8" w:rsidRDefault="00AE004D">
      <w:pPr>
        <w:spacing w:line="563" w:lineRule="exact"/>
        <w:ind w:left="360" w:right="349" w:firstLine="525"/>
        <w:jc w:val="both"/>
        <w:rPr>
          <w:sz w:val="20"/>
          <w:szCs w:val="20"/>
        </w:rPr>
      </w:pPr>
      <w:r>
        <w:rPr>
          <w:rFonts w:ascii="宋体" w:eastAsia="宋体" w:hAnsi="宋体" w:cs="宋体"/>
          <w:noProof/>
          <w:sz w:val="28"/>
          <w:szCs w:val="28"/>
        </w:rPr>
        <w:drawing>
          <wp:anchor distT="0" distB="0" distL="114300" distR="114300" simplePos="0" relativeHeight="251663872" behindDoc="1" locked="0" layoutInCell="0" allowOverlap="1">
            <wp:simplePos x="0" y="0"/>
            <wp:positionH relativeFrom="column">
              <wp:posOffset>2362200</wp:posOffset>
            </wp:positionH>
            <wp:positionV relativeFrom="paragraph">
              <wp:posOffset>1586865</wp:posOffset>
            </wp:positionV>
            <wp:extent cx="3181350" cy="42291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srcRect/>
                    <a:stretch>
                      <a:fillRect/>
                    </a:stretch>
                  </pic:blipFill>
                  <pic:spPr>
                    <a:xfrm>
                      <a:off x="0" y="0"/>
                      <a:ext cx="3181350" cy="4229100"/>
                    </a:xfrm>
                    <a:prstGeom prst="rect">
                      <a:avLst/>
                    </a:prstGeom>
                    <a:noFill/>
                  </pic:spPr>
                </pic:pic>
              </a:graphicData>
            </a:graphic>
          </wp:anchor>
        </w:drawing>
      </w:r>
      <w:r>
        <w:rPr>
          <w:rFonts w:ascii="宋体" w:eastAsia="宋体" w:hAnsi="宋体" w:cs="宋体"/>
          <w:sz w:val="28"/>
          <w:szCs w:val="28"/>
        </w:rPr>
        <w:t>阜蒙县农产品深加工产业基地原原批准面积</w:t>
      </w:r>
      <w:r>
        <w:rPr>
          <w:rFonts w:ascii="宋体" w:eastAsia="宋体" w:hAnsi="宋体" w:cs="宋体"/>
          <w:sz w:val="28"/>
          <w:szCs w:val="28"/>
        </w:rPr>
        <w:t xml:space="preserve"> 8.3 </w:t>
      </w:r>
      <w:r>
        <w:rPr>
          <w:rFonts w:ascii="宋体" w:eastAsia="宋体" w:hAnsi="宋体" w:cs="宋体"/>
          <w:sz w:val="28"/>
          <w:szCs w:val="28"/>
        </w:rPr>
        <w:t>平方公里，目前基本已无可用土地。</w:t>
      </w:r>
      <w:r>
        <w:rPr>
          <w:rFonts w:ascii="宋体" w:eastAsia="宋体" w:hAnsi="宋体" w:cs="宋体"/>
          <w:sz w:val="28"/>
          <w:szCs w:val="28"/>
        </w:rPr>
        <w:t xml:space="preserve">2015 </w:t>
      </w:r>
      <w:r>
        <w:rPr>
          <w:rFonts w:ascii="宋体" w:eastAsia="宋体" w:hAnsi="宋体" w:cs="宋体"/>
          <w:sz w:val="28"/>
          <w:szCs w:val="28"/>
        </w:rPr>
        <w:t>年编制的《阜新农产品深加工产业基地总体规划（</w:t>
      </w:r>
      <w:r>
        <w:rPr>
          <w:rFonts w:ascii="宋体" w:eastAsia="宋体" w:hAnsi="宋体" w:cs="宋体"/>
          <w:sz w:val="28"/>
          <w:szCs w:val="28"/>
        </w:rPr>
        <w:t xml:space="preserve">2015—2030 </w:t>
      </w:r>
      <w:r>
        <w:rPr>
          <w:rFonts w:ascii="宋体" w:eastAsia="宋体" w:hAnsi="宋体" w:cs="宋体"/>
          <w:sz w:val="28"/>
          <w:szCs w:val="28"/>
        </w:rPr>
        <w:t>年》将产业基地跨过高速公路沿河向北拓展，用地面积达到</w:t>
      </w:r>
      <w:r>
        <w:rPr>
          <w:rFonts w:ascii="宋体" w:eastAsia="宋体" w:hAnsi="宋体" w:cs="宋体"/>
          <w:sz w:val="28"/>
          <w:szCs w:val="28"/>
        </w:rPr>
        <w:t xml:space="preserve"> 18.32 </w:t>
      </w:r>
      <w:r>
        <w:rPr>
          <w:rFonts w:ascii="宋体" w:eastAsia="宋体" w:hAnsi="宋体" w:cs="宋体"/>
          <w:sz w:val="28"/>
          <w:szCs w:val="28"/>
        </w:rPr>
        <w:t>平方公里，并与北部的高新产业园区连为一体发展，可以充分借用高新</w:t>
      </w:r>
    </w:p>
    <w:p w:rsidR="008A67D8" w:rsidRDefault="00AE004D">
      <w:pPr>
        <w:spacing w:line="517" w:lineRule="exact"/>
        <w:ind w:left="360" w:right="5429"/>
        <w:jc w:val="both"/>
        <w:rPr>
          <w:sz w:val="20"/>
          <w:szCs w:val="20"/>
        </w:rPr>
      </w:pPr>
      <w:r>
        <w:rPr>
          <w:rFonts w:ascii="宋体" w:eastAsia="宋体" w:hAnsi="宋体" w:cs="宋体"/>
          <w:sz w:val="28"/>
          <w:szCs w:val="28"/>
        </w:rPr>
        <w:t>产业园区的各项基础设施和物流企业带动本基地的产业发展。</w:t>
      </w:r>
    </w:p>
    <w:p w:rsidR="008A67D8" w:rsidRDefault="00AE004D">
      <w:pPr>
        <w:spacing w:line="583" w:lineRule="exact"/>
        <w:ind w:left="360" w:right="5529" w:firstLine="562"/>
        <w:jc w:val="both"/>
        <w:rPr>
          <w:sz w:val="20"/>
          <w:szCs w:val="20"/>
        </w:rPr>
      </w:pPr>
      <w:r>
        <w:rPr>
          <w:rFonts w:ascii="宋体" w:eastAsia="宋体" w:hAnsi="宋体" w:cs="宋体"/>
          <w:sz w:val="27"/>
          <w:szCs w:val="27"/>
        </w:rPr>
        <w:t>本次用地调整地块即位于产业基地北延的范围内，通过局部地块用地性质调整，解决产业基地近期建设用地不足问题，保证企业入驻和基地顺利发展，符合地方发展实际需</w:t>
      </w:r>
    </w:p>
    <w:p w:rsidR="008A67D8" w:rsidRDefault="008A67D8">
      <w:pPr>
        <w:spacing w:line="251" w:lineRule="exact"/>
        <w:rPr>
          <w:sz w:val="20"/>
          <w:szCs w:val="20"/>
        </w:rPr>
      </w:pPr>
    </w:p>
    <w:p w:rsidR="008A67D8" w:rsidRDefault="00AE004D">
      <w:pPr>
        <w:tabs>
          <w:tab w:val="left" w:pos="4680"/>
        </w:tabs>
        <w:spacing w:line="320" w:lineRule="exact"/>
        <w:ind w:left="360"/>
        <w:rPr>
          <w:sz w:val="20"/>
          <w:szCs w:val="20"/>
        </w:rPr>
      </w:pPr>
      <w:r>
        <w:rPr>
          <w:rFonts w:ascii="宋体" w:eastAsia="宋体" w:hAnsi="宋体" w:cs="宋体"/>
          <w:sz w:val="28"/>
          <w:szCs w:val="28"/>
        </w:rPr>
        <w:t>求。</w:t>
      </w:r>
      <w:r>
        <w:rPr>
          <w:sz w:val="20"/>
          <w:szCs w:val="20"/>
        </w:rPr>
        <w:tab/>
      </w:r>
    </w:p>
    <w:p w:rsidR="008A67D8" w:rsidRDefault="008A67D8">
      <w:pPr>
        <w:tabs>
          <w:tab w:val="left" w:pos="4680"/>
        </w:tabs>
        <w:spacing w:line="320" w:lineRule="exact"/>
        <w:ind w:leftChars="164" w:left="361" w:firstLineChars="1950" w:firstLine="4095"/>
        <w:rPr>
          <w:rFonts w:ascii="宋体" w:eastAsia="宋体" w:hAnsi="宋体" w:cs="宋体"/>
          <w:sz w:val="21"/>
          <w:szCs w:val="21"/>
        </w:rPr>
      </w:pPr>
    </w:p>
    <w:p w:rsidR="008A67D8" w:rsidRDefault="00AE004D">
      <w:pPr>
        <w:tabs>
          <w:tab w:val="left" w:pos="4680"/>
        </w:tabs>
        <w:spacing w:line="320" w:lineRule="exact"/>
        <w:ind w:firstLineChars="1750" w:firstLine="4216"/>
        <w:rPr>
          <w:rFonts w:ascii="仿宋" w:eastAsia="仿宋" w:hAnsi="仿宋"/>
          <w:b/>
          <w:sz w:val="24"/>
          <w:szCs w:val="24"/>
        </w:rPr>
      </w:pPr>
      <w:r>
        <w:rPr>
          <w:rFonts w:ascii="仿宋" w:eastAsia="仿宋" w:hAnsi="仿宋" w:cs="宋体"/>
          <w:b/>
          <w:sz w:val="24"/>
          <w:szCs w:val="24"/>
        </w:rPr>
        <w:t>阜新农产品深加工产业基地规划总图</w:t>
      </w:r>
    </w:p>
    <w:p w:rsidR="008A67D8" w:rsidRDefault="008A67D8">
      <w:pPr>
        <w:spacing w:line="200" w:lineRule="exact"/>
        <w:rPr>
          <w:b/>
          <w:sz w:val="20"/>
          <w:szCs w:val="20"/>
        </w:rPr>
      </w:pPr>
    </w:p>
    <w:p w:rsidR="008A67D8" w:rsidRDefault="008A67D8">
      <w:pPr>
        <w:spacing w:line="200" w:lineRule="exact"/>
        <w:rPr>
          <w:sz w:val="20"/>
          <w:szCs w:val="20"/>
        </w:rPr>
      </w:pPr>
    </w:p>
    <w:p w:rsidR="008A67D8" w:rsidRDefault="008A67D8">
      <w:pPr>
        <w:spacing w:line="269"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38" w:lineRule="exact"/>
        <w:rPr>
          <w:sz w:val="20"/>
          <w:szCs w:val="20"/>
        </w:rPr>
      </w:pPr>
      <w:bookmarkStart w:id="25" w:name="page27"/>
      <w:bookmarkEnd w:id="25"/>
    </w:p>
    <w:p w:rsidR="008A67D8" w:rsidRDefault="00AE004D">
      <w:pPr>
        <w:spacing w:line="320" w:lineRule="exact"/>
        <w:ind w:left="920"/>
        <w:rPr>
          <w:sz w:val="20"/>
          <w:szCs w:val="20"/>
        </w:rPr>
      </w:pPr>
      <w:r>
        <w:rPr>
          <w:rFonts w:ascii="宋体" w:eastAsia="宋体" w:hAnsi="宋体" w:cs="宋体"/>
          <w:b/>
          <w:bCs/>
          <w:sz w:val="28"/>
          <w:szCs w:val="28"/>
        </w:rPr>
        <w:t>（四）可操作性强</w:t>
      </w:r>
    </w:p>
    <w:p w:rsidR="008A67D8" w:rsidRDefault="008A67D8">
      <w:pPr>
        <w:spacing w:line="200" w:lineRule="exact"/>
        <w:rPr>
          <w:sz w:val="20"/>
          <w:szCs w:val="20"/>
        </w:rPr>
      </w:pPr>
    </w:p>
    <w:p w:rsidR="008A67D8" w:rsidRDefault="008A67D8">
      <w:pPr>
        <w:spacing w:line="275" w:lineRule="exact"/>
        <w:rPr>
          <w:sz w:val="20"/>
          <w:szCs w:val="20"/>
        </w:rPr>
      </w:pPr>
    </w:p>
    <w:p w:rsidR="008A67D8" w:rsidRDefault="00AE004D">
      <w:pPr>
        <w:spacing w:line="320" w:lineRule="exact"/>
        <w:ind w:left="920"/>
        <w:rPr>
          <w:sz w:val="20"/>
          <w:szCs w:val="20"/>
        </w:rPr>
      </w:pPr>
      <w:r>
        <w:rPr>
          <w:rFonts w:ascii="宋体" w:eastAsia="宋体" w:hAnsi="宋体" w:cs="宋体"/>
          <w:sz w:val="28"/>
          <w:szCs w:val="28"/>
        </w:rPr>
        <w:t>本次阜蒙县城市总体规划局部用地调整地块未涉及基本农田，</w:t>
      </w:r>
    </w:p>
    <w:p w:rsidR="008A67D8" w:rsidRDefault="008A67D8">
      <w:pPr>
        <w:spacing w:line="314" w:lineRule="exact"/>
        <w:rPr>
          <w:sz w:val="20"/>
          <w:szCs w:val="20"/>
        </w:rPr>
      </w:pPr>
    </w:p>
    <w:p w:rsidR="008A67D8" w:rsidRDefault="00AE004D">
      <w:pPr>
        <w:spacing w:line="320" w:lineRule="exact"/>
        <w:ind w:right="-10"/>
        <w:jc w:val="center"/>
        <w:rPr>
          <w:sz w:val="20"/>
          <w:szCs w:val="20"/>
        </w:rPr>
      </w:pPr>
      <w:r>
        <w:rPr>
          <w:rFonts w:ascii="宋体" w:eastAsia="宋体" w:hAnsi="宋体" w:cs="宋体"/>
          <w:sz w:val="28"/>
          <w:szCs w:val="28"/>
        </w:rPr>
        <w:t>现状用地主要以工业用地和一般农田为主，阜蒙镇敬老院和村民住</w:t>
      </w:r>
    </w:p>
    <w:p w:rsidR="008A67D8" w:rsidRDefault="008A67D8">
      <w:pPr>
        <w:spacing w:line="325" w:lineRule="exact"/>
        <w:rPr>
          <w:sz w:val="20"/>
          <w:szCs w:val="20"/>
        </w:rPr>
      </w:pPr>
    </w:p>
    <w:p w:rsidR="008A67D8" w:rsidRDefault="00AE004D">
      <w:pPr>
        <w:spacing w:line="308" w:lineRule="exact"/>
        <w:ind w:right="-10"/>
        <w:jc w:val="center"/>
        <w:rPr>
          <w:sz w:val="20"/>
          <w:szCs w:val="20"/>
        </w:rPr>
      </w:pPr>
      <w:r>
        <w:rPr>
          <w:rFonts w:ascii="宋体" w:eastAsia="宋体" w:hAnsi="宋体" w:cs="宋体"/>
          <w:sz w:val="27"/>
          <w:szCs w:val="27"/>
        </w:rPr>
        <w:t>宅用地只有</w:t>
      </w:r>
      <w:r>
        <w:rPr>
          <w:rFonts w:ascii="宋体" w:eastAsia="宋体" w:hAnsi="宋体" w:cs="宋体"/>
          <w:sz w:val="27"/>
          <w:szCs w:val="27"/>
        </w:rPr>
        <w:t xml:space="preserve"> 3.61 </w:t>
      </w:r>
      <w:r>
        <w:rPr>
          <w:rFonts w:ascii="宋体" w:eastAsia="宋体" w:hAnsi="宋体" w:cs="宋体"/>
          <w:sz w:val="27"/>
          <w:szCs w:val="27"/>
        </w:rPr>
        <w:t>公顷，且村民住宅质量较差，易于起步建设且动迁</w:t>
      </w:r>
    </w:p>
    <w:p w:rsidR="008A67D8" w:rsidRDefault="008A67D8">
      <w:pPr>
        <w:spacing w:line="314"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费用较低。因此，从政府的操作成本难度方面来看，本次用地性质</w:t>
      </w:r>
    </w:p>
    <w:p w:rsidR="008A67D8" w:rsidRDefault="008A67D8">
      <w:pPr>
        <w:spacing w:line="317" w:lineRule="exact"/>
        <w:rPr>
          <w:sz w:val="20"/>
          <w:szCs w:val="20"/>
        </w:rPr>
      </w:pPr>
    </w:p>
    <w:p w:rsidR="008A67D8" w:rsidRDefault="00AE004D">
      <w:pPr>
        <w:spacing w:line="320" w:lineRule="exact"/>
        <w:ind w:left="360"/>
        <w:rPr>
          <w:sz w:val="20"/>
          <w:szCs w:val="20"/>
        </w:rPr>
      </w:pPr>
      <w:r>
        <w:rPr>
          <w:rFonts w:ascii="宋体" w:eastAsia="宋体" w:hAnsi="宋体" w:cs="宋体"/>
          <w:sz w:val="28"/>
          <w:szCs w:val="28"/>
        </w:rPr>
        <w:t>的调整方案是合理的，具有很强的可操作性。</w:t>
      </w:r>
    </w:p>
    <w:p w:rsidR="008A67D8" w:rsidRDefault="008A67D8">
      <w:pPr>
        <w:spacing w:line="200" w:lineRule="exact"/>
        <w:rPr>
          <w:sz w:val="20"/>
          <w:szCs w:val="20"/>
        </w:rPr>
      </w:pPr>
    </w:p>
    <w:p w:rsidR="008A67D8" w:rsidRDefault="008A67D8">
      <w:pPr>
        <w:spacing w:line="346" w:lineRule="exact"/>
        <w:rPr>
          <w:sz w:val="20"/>
          <w:szCs w:val="20"/>
        </w:rPr>
      </w:pPr>
    </w:p>
    <w:p w:rsidR="008A67D8" w:rsidRDefault="00AE004D">
      <w:pPr>
        <w:spacing w:line="366" w:lineRule="exact"/>
        <w:ind w:left="360"/>
        <w:rPr>
          <w:sz w:val="20"/>
          <w:szCs w:val="20"/>
        </w:rPr>
      </w:pPr>
      <w:r>
        <w:rPr>
          <w:rFonts w:ascii="宋体" w:eastAsia="宋体" w:hAnsi="宋体" w:cs="宋体"/>
          <w:b/>
          <w:bCs/>
          <w:sz w:val="32"/>
          <w:szCs w:val="32"/>
        </w:rPr>
        <w:t>八．建议</w:t>
      </w:r>
    </w:p>
    <w:p w:rsidR="008A67D8" w:rsidRDefault="008A67D8">
      <w:pPr>
        <w:spacing w:line="200" w:lineRule="exact"/>
        <w:rPr>
          <w:sz w:val="20"/>
          <w:szCs w:val="20"/>
        </w:rPr>
      </w:pPr>
    </w:p>
    <w:p w:rsidR="008A67D8" w:rsidRDefault="00AE004D">
      <w:pPr>
        <w:spacing w:line="609" w:lineRule="exact"/>
        <w:ind w:left="360" w:right="349" w:firstLine="560"/>
        <w:jc w:val="both"/>
        <w:rPr>
          <w:sz w:val="20"/>
          <w:szCs w:val="20"/>
        </w:rPr>
      </w:pPr>
      <w:r>
        <w:rPr>
          <w:rFonts w:ascii="宋体" w:eastAsia="宋体" w:hAnsi="宋体" w:cs="宋体"/>
          <w:sz w:val="28"/>
          <w:szCs w:val="28"/>
        </w:rPr>
        <w:t>鉴于阜蒙县城乡总体规划已经实施</w:t>
      </w:r>
      <w:r>
        <w:rPr>
          <w:rFonts w:ascii="宋体" w:eastAsia="宋体" w:hAnsi="宋体" w:cs="宋体"/>
          <w:sz w:val="28"/>
          <w:szCs w:val="28"/>
        </w:rPr>
        <w:t xml:space="preserve"> 8 </w:t>
      </w:r>
      <w:r>
        <w:rPr>
          <w:rFonts w:ascii="宋体" w:eastAsia="宋体" w:hAnsi="宋体" w:cs="宋体"/>
          <w:sz w:val="28"/>
          <w:szCs w:val="28"/>
        </w:rPr>
        <w:t>年时间，国家、辽宁省、阜新市和阜蒙县的社会和经济形势已经发生很大改变，现行规划在某些方面已经不能满足阜蒙县城市建设需要，阜蒙县在城市建设过程中，城市结构、道路网格局、部分用地性质已经和原有规划有很大冲突。现行总体规划提出阜新机场搬迁置换为城市建设用地，由于阜新机场为军用机场，出于战备需要，目前来看机场搬迁的可能性不大。</w:t>
      </w:r>
      <w:r>
        <w:rPr>
          <w:rFonts w:ascii="宋体" w:eastAsia="宋体" w:hAnsi="宋体" w:cs="宋体"/>
          <w:sz w:val="28"/>
          <w:szCs w:val="28"/>
        </w:rPr>
        <w:t xml:space="preserve">2015 </w:t>
      </w:r>
      <w:r>
        <w:rPr>
          <w:rFonts w:ascii="宋体" w:eastAsia="宋体" w:hAnsi="宋体" w:cs="宋体"/>
          <w:sz w:val="28"/>
          <w:szCs w:val="28"/>
        </w:rPr>
        <w:t>年编制的《阜新农产品深加工产业基地总体规划（</w:t>
      </w:r>
      <w:r>
        <w:rPr>
          <w:rFonts w:ascii="宋体" w:eastAsia="宋体" w:hAnsi="宋体" w:cs="宋体"/>
          <w:sz w:val="28"/>
          <w:szCs w:val="28"/>
        </w:rPr>
        <w:t xml:space="preserve">2015 —2030 </w:t>
      </w:r>
      <w:r>
        <w:rPr>
          <w:rFonts w:ascii="宋体" w:eastAsia="宋体" w:hAnsi="宋体" w:cs="宋体"/>
          <w:sz w:val="28"/>
          <w:szCs w:val="28"/>
        </w:rPr>
        <w:t>年》提出在县城西部高林台河东岸建设阜新农产品深加工产业基地，规划总用地</w:t>
      </w:r>
      <w:r>
        <w:rPr>
          <w:rFonts w:ascii="宋体" w:eastAsia="宋体" w:hAnsi="宋体" w:cs="宋体"/>
          <w:sz w:val="28"/>
          <w:szCs w:val="28"/>
        </w:rPr>
        <w:t xml:space="preserve"> 18.32 </w:t>
      </w:r>
      <w:r>
        <w:rPr>
          <w:rFonts w:ascii="宋体" w:eastAsia="宋体" w:hAnsi="宋体" w:cs="宋体"/>
          <w:sz w:val="28"/>
          <w:szCs w:val="28"/>
        </w:rPr>
        <w:t>平方公里，并与高新产业园区对接，</w:t>
      </w:r>
      <w:r>
        <w:rPr>
          <w:rFonts w:ascii="宋体" w:eastAsia="宋体" w:hAnsi="宋体" w:cs="宋体"/>
          <w:sz w:val="28"/>
          <w:szCs w:val="28"/>
        </w:rPr>
        <w:t>工业用地在城市东西两侧发展的格局已经形成，改变了现行总规确定的城市用地布局结构。最新版阜新市城市总体规划已于</w:t>
      </w:r>
      <w:r>
        <w:rPr>
          <w:rFonts w:ascii="宋体" w:eastAsia="宋体" w:hAnsi="宋体" w:cs="宋体"/>
          <w:sz w:val="28"/>
          <w:szCs w:val="28"/>
        </w:rPr>
        <w:t xml:space="preserve"> 2017 </w:t>
      </w:r>
      <w:r>
        <w:rPr>
          <w:rFonts w:ascii="宋体" w:eastAsia="宋体" w:hAnsi="宋体" w:cs="宋体"/>
          <w:sz w:val="28"/>
          <w:szCs w:val="28"/>
        </w:rPr>
        <w:t>年编制完成并获国务院批复，阜蒙县经济发展与城市建设急需和阜新市城市总体规划对接，因此建议阜蒙县政府尽快组织编制新一轮的阜蒙县总体规划，以更好的适应阜蒙县城市发展需求。</w:t>
      </w:r>
    </w:p>
    <w:p w:rsidR="008A67D8" w:rsidRDefault="008A67D8">
      <w:pPr>
        <w:spacing w:line="244" w:lineRule="exact"/>
        <w:rPr>
          <w:sz w:val="20"/>
          <w:szCs w:val="20"/>
        </w:rPr>
      </w:pPr>
    </w:p>
    <w:p w:rsidR="008A67D8" w:rsidRDefault="008A67D8">
      <w:pPr>
        <w:sectPr w:rsidR="008A67D8">
          <w:pgSz w:w="11840" w:h="16781"/>
          <w:pgMar w:top="1440" w:right="1440" w:bottom="481" w:left="1440" w:header="0" w:footer="0" w:gutter="0"/>
          <w:cols w:space="720" w:equalWidth="0">
            <w:col w:w="8969"/>
          </w:cols>
        </w:sectPr>
      </w:pPr>
    </w:p>
    <w:p w:rsidR="008A67D8" w:rsidRDefault="008A67D8">
      <w:pPr>
        <w:spacing w:line="158" w:lineRule="exact"/>
        <w:rPr>
          <w:sz w:val="20"/>
          <w:szCs w:val="20"/>
        </w:rPr>
      </w:pPr>
      <w:bookmarkStart w:id="26" w:name="page28"/>
      <w:bookmarkEnd w:id="26"/>
    </w:p>
    <w:p w:rsidR="008A67D8" w:rsidRDefault="00AE004D">
      <w:pPr>
        <w:spacing w:line="477" w:lineRule="exact"/>
        <w:ind w:left="360" w:right="349"/>
        <w:rPr>
          <w:sz w:val="20"/>
          <w:szCs w:val="20"/>
        </w:rPr>
      </w:pPr>
      <w:r>
        <w:rPr>
          <w:rFonts w:ascii="宋体" w:eastAsia="宋体" w:hAnsi="宋体" w:cs="宋体"/>
          <w:b/>
          <w:bCs/>
          <w:sz w:val="32"/>
          <w:szCs w:val="32"/>
        </w:rPr>
        <w:t>附件：阜新蒙古族自治县城乡总体规划</w:t>
      </w:r>
      <w:r>
        <w:rPr>
          <w:rFonts w:ascii="宋体" w:eastAsia="宋体" w:hAnsi="宋体" w:cs="宋体"/>
          <w:b/>
          <w:bCs/>
          <w:sz w:val="32"/>
          <w:szCs w:val="32"/>
        </w:rPr>
        <w:t>——</w:t>
      </w:r>
      <w:r>
        <w:rPr>
          <w:rFonts w:ascii="宋体" w:eastAsia="宋体" w:hAnsi="宋体" w:cs="宋体"/>
          <w:b/>
          <w:bCs/>
          <w:sz w:val="32"/>
          <w:szCs w:val="32"/>
        </w:rPr>
        <w:t>局部地块用地性质调整项目专家评审意见</w:t>
      </w:r>
    </w:p>
    <w:p w:rsidR="008A67D8" w:rsidRDefault="00AE004D">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226695</wp:posOffset>
            </wp:positionH>
            <wp:positionV relativeFrom="paragraph">
              <wp:posOffset>331470</wp:posOffset>
            </wp:positionV>
            <wp:extent cx="5189220" cy="7115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a:srcRect/>
                    <a:stretch>
                      <a:fillRect/>
                    </a:stretch>
                  </pic:blipFill>
                  <pic:spPr>
                    <a:xfrm>
                      <a:off x="0" y="0"/>
                      <a:ext cx="5189220" cy="711517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324" w:lineRule="exact"/>
        <w:rPr>
          <w:sz w:val="20"/>
          <w:szCs w:val="20"/>
        </w:rPr>
      </w:pPr>
    </w:p>
    <w:p w:rsidR="008A67D8" w:rsidRDefault="00AE004D">
      <w:pPr>
        <w:ind w:right="-10"/>
        <w:jc w:val="center"/>
        <w:rPr>
          <w:sz w:val="20"/>
          <w:szCs w:val="20"/>
        </w:rPr>
      </w:pPr>
      <w:r>
        <w:rPr>
          <w:rFonts w:eastAsia="Times New Roman"/>
          <w:sz w:val="21"/>
          <w:szCs w:val="21"/>
        </w:rPr>
        <w:t>26</w:t>
      </w:r>
    </w:p>
    <w:p w:rsidR="008A67D8" w:rsidRDefault="008A67D8">
      <w:pPr>
        <w:sectPr w:rsidR="008A67D8">
          <w:pgSz w:w="11840" w:h="16781"/>
          <w:pgMar w:top="1440" w:right="1440" w:bottom="481" w:left="1440" w:header="0" w:footer="0" w:gutter="0"/>
          <w:cols w:space="720" w:equalWidth="0">
            <w:col w:w="8969"/>
          </w:cols>
        </w:sectPr>
      </w:pPr>
    </w:p>
    <w:p w:rsidR="008A67D8" w:rsidRDefault="00AE004D">
      <w:pPr>
        <w:spacing w:line="200" w:lineRule="exact"/>
        <w:rPr>
          <w:sz w:val="20"/>
          <w:szCs w:val="20"/>
        </w:rPr>
      </w:pPr>
      <w:bookmarkStart w:id="27" w:name="page29"/>
      <w:bookmarkEnd w:id="27"/>
      <w:r>
        <w:rPr>
          <w:noProof/>
          <w:sz w:val="20"/>
          <w:szCs w:val="20"/>
        </w:rPr>
        <w:lastRenderedPageBreak/>
        <w:drawing>
          <wp:anchor distT="0" distB="0" distL="114300" distR="114300" simplePos="0" relativeHeight="251662848" behindDoc="1" locked="0" layoutInCell="0" allowOverlap="1">
            <wp:simplePos x="0" y="0"/>
            <wp:positionH relativeFrom="page">
              <wp:posOffset>1141095</wp:posOffset>
            </wp:positionH>
            <wp:positionV relativeFrom="page">
              <wp:posOffset>1572895</wp:posOffset>
            </wp:positionV>
            <wp:extent cx="5238115" cy="7138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a:xfrm>
                      <a:off x="0" y="0"/>
                      <a:ext cx="5238115" cy="7138035"/>
                    </a:xfrm>
                    <a:prstGeom prst="rect">
                      <a:avLst/>
                    </a:prstGeom>
                    <a:noFill/>
                  </pic:spPr>
                </pic:pic>
              </a:graphicData>
            </a:graphic>
          </wp:anchor>
        </w:drawing>
      </w: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00" w:lineRule="exact"/>
        <w:rPr>
          <w:sz w:val="20"/>
          <w:szCs w:val="20"/>
        </w:rPr>
      </w:pPr>
    </w:p>
    <w:p w:rsidR="008A67D8" w:rsidRDefault="008A67D8">
      <w:pPr>
        <w:spacing w:line="254" w:lineRule="exact"/>
        <w:rPr>
          <w:sz w:val="20"/>
          <w:szCs w:val="20"/>
        </w:rPr>
      </w:pPr>
    </w:p>
    <w:p w:rsidR="008A67D8" w:rsidRDefault="00AE004D">
      <w:pPr>
        <w:ind w:right="9"/>
        <w:jc w:val="center"/>
        <w:rPr>
          <w:sz w:val="20"/>
          <w:szCs w:val="20"/>
        </w:rPr>
      </w:pPr>
      <w:r>
        <w:rPr>
          <w:rFonts w:eastAsia="Times New Roman"/>
          <w:sz w:val="20"/>
          <w:szCs w:val="20"/>
        </w:rPr>
        <w:t>27</w:t>
      </w:r>
    </w:p>
    <w:sectPr w:rsidR="008A67D8" w:rsidSect="008A67D8">
      <w:pgSz w:w="11840" w:h="16781"/>
      <w:pgMar w:top="1440" w:right="1440" w:bottom="492" w:left="1440" w:header="0" w:footer="0" w:gutter="0"/>
      <w:cols w:space="720" w:equalWidth="0">
        <w:col w:w="896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04D" w:rsidRDefault="00AE004D" w:rsidP="008A67D8">
      <w:r>
        <w:separator/>
      </w:r>
    </w:p>
  </w:endnote>
  <w:endnote w:type="continuationSeparator" w:id="1">
    <w:p w:rsidR="00AE004D" w:rsidRDefault="00AE004D" w:rsidP="008A67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D8" w:rsidRDefault="008A67D8">
    <w:pPr>
      <w:pStyle w:val="a3"/>
    </w:pPr>
  </w:p>
  <w:p w:rsidR="008A67D8" w:rsidRDefault="008A67D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22754"/>
      <w:docPartObj>
        <w:docPartGallery w:val="AutoText"/>
      </w:docPartObj>
    </w:sdtPr>
    <w:sdtContent>
      <w:p w:rsidR="008A67D8" w:rsidRDefault="008A67D8">
        <w:pPr>
          <w:pStyle w:val="a3"/>
          <w:jc w:val="center"/>
        </w:pPr>
        <w:r w:rsidRPr="008A67D8">
          <w:fldChar w:fldCharType="begin"/>
        </w:r>
        <w:r w:rsidR="00AE004D">
          <w:instrText xml:space="preserve"> PAGE   \* MERGEFORMAT </w:instrText>
        </w:r>
        <w:r w:rsidRPr="008A67D8">
          <w:fldChar w:fldCharType="separate"/>
        </w:r>
        <w:r w:rsidR="009C2DCE" w:rsidRPr="009C2DCE">
          <w:rPr>
            <w:noProof/>
            <w:lang w:val="zh-CN"/>
          </w:rPr>
          <w:t>27</w:t>
        </w:r>
        <w:r>
          <w:rPr>
            <w:lang w:val="zh-CN"/>
          </w:rPr>
          <w:fldChar w:fldCharType="end"/>
        </w:r>
      </w:p>
    </w:sdtContent>
  </w:sdt>
  <w:p w:rsidR="008A67D8" w:rsidRDefault="008A67D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04D" w:rsidRDefault="00AE004D" w:rsidP="008A67D8">
      <w:r>
        <w:separator/>
      </w:r>
    </w:p>
  </w:footnote>
  <w:footnote w:type="continuationSeparator" w:id="1">
    <w:p w:rsidR="00AE004D" w:rsidRDefault="00AE004D" w:rsidP="008A67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multilevel"/>
    <w:tmpl w:val="00005F90"/>
    <w:lvl w:ilvl="0">
      <w:start w:val="50"/>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drawingGridHorizontalSpacing w:val="110"/>
  <w:displayHorizontalDrawingGridEvery w:val="2"/>
  <w:characterSpacingControl w:val="doNotCompress"/>
  <w:hdrShapeDefaults>
    <o:shapedefaults v:ext="edit" spidmax="4098" fillcolor="white">
      <v:fill color="white"/>
    </o:shapedefaults>
  </w:hdrShapeDefaults>
  <w:footnotePr>
    <w:footnote w:id="0"/>
    <w:footnote w:id="1"/>
  </w:footnotePr>
  <w:endnotePr>
    <w:endnote w:id="0"/>
    <w:endnote w:id="1"/>
  </w:endnotePr>
  <w:compat>
    <w:useFELayout/>
  </w:compat>
  <w:rsids>
    <w:rsidRoot w:val="007676C4"/>
    <w:rsid w:val="0011179F"/>
    <w:rsid w:val="00206CF6"/>
    <w:rsid w:val="0027765C"/>
    <w:rsid w:val="002B2553"/>
    <w:rsid w:val="002F3D11"/>
    <w:rsid w:val="00317BB4"/>
    <w:rsid w:val="00351529"/>
    <w:rsid w:val="003962D4"/>
    <w:rsid w:val="00453E59"/>
    <w:rsid w:val="004E0253"/>
    <w:rsid w:val="00566575"/>
    <w:rsid w:val="005F687D"/>
    <w:rsid w:val="0064522D"/>
    <w:rsid w:val="00737D56"/>
    <w:rsid w:val="00764854"/>
    <w:rsid w:val="007676C4"/>
    <w:rsid w:val="007F5EE3"/>
    <w:rsid w:val="008A67D8"/>
    <w:rsid w:val="009605F0"/>
    <w:rsid w:val="009C2DCE"/>
    <w:rsid w:val="009F4CA8"/>
    <w:rsid w:val="00A26401"/>
    <w:rsid w:val="00A5038C"/>
    <w:rsid w:val="00AE004D"/>
    <w:rsid w:val="00B70247"/>
    <w:rsid w:val="00B819F4"/>
    <w:rsid w:val="00BE0A1C"/>
    <w:rsid w:val="00C51769"/>
    <w:rsid w:val="00CE4984"/>
    <w:rsid w:val="00D22ED3"/>
    <w:rsid w:val="00DC0D6E"/>
    <w:rsid w:val="00E66B7C"/>
    <w:rsid w:val="00EB1688"/>
    <w:rsid w:val="00F0490C"/>
    <w:rsid w:val="00FD5CD5"/>
    <w:rsid w:val="666F46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7D8"/>
    <w:rPr>
      <w:sz w:val="22"/>
      <w:szCs w:val="22"/>
    </w:rPr>
  </w:style>
  <w:style w:type="paragraph" w:styleId="1">
    <w:name w:val="heading 1"/>
    <w:basedOn w:val="a"/>
    <w:next w:val="a"/>
    <w:link w:val="1Char"/>
    <w:uiPriority w:val="9"/>
    <w:qFormat/>
    <w:rsid w:val="008A67D8"/>
    <w:pPr>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A67D8"/>
    <w:pPr>
      <w:tabs>
        <w:tab w:val="center" w:pos="4153"/>
        <w:tab w:val="right" w:pos="8306"/>
      </w:tabs>
      <w:snapToGrid w:val="0"/>
    </w:pPr>
    <w:rPr>
      <w:sz w:val="18"/>
      <w:szCs w:val="18"/>
    </w:rPr>
  </w:style>
  <w:style w:type="paragraph" w:styleId="a4">
    <w:name w:val="header"/>
    <w:basedOn w:val="a"/>
    <w:link w:val="Char0"/>
    <w:uiPriority w:val="99"/>
    <w:semiHidden/>
    <w:unhideWhenUsed/>
    <w:rsid w:val="008A67D8"/>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rsid w:val="008A67D8"/>
    <w:pPr>
      <w:spacing w:before="100" w:beforeAutospacing="1" w:after="100" w:afterAutospacing="1"/>
    </w:pPr>
    <w:rPr>
      <w:rFonts w:ascii="宋体" w:eastAsia="宋体" w:hAnsi="宋体" w:cs="宋体"/>
      <w:sz w:val="24"/>
      <w:szCs w:val="24"/>
    </w:rPr>
  </w:style>
  <w:style w:type="character" w:customStyle="1" w:styleId="Char0">
    <w:name w:val="页眉 Char"/>
    <w:basedOn w:val="a0"/>
    <w:link w:val="a4"/>
    <w:uiPriority w:val="99"/>
    <w:semiHidden/>
    <w:rsid w:val="008A67D8"/>
    <w:rPr>
      <w:sz w:val="18"/>
      <w:szCs w:val="18"/>
    </w:rPr>
  </w:style>
  <w:style w:type="character" w:customStyle="1" w:styleId="Char">
    <w:name w:val="页脚 Char"/>
    <w:basedOn w:val="a0"/>
    <w:link w:val="a3"/>
    <w:uiPriority w:val="99"/>
    <w:rsid w:val="008A67D8"/>
    <w:rPr>
      <w:sz w:val="18"/>
      <w:szCs w:val="18"/>
    </w:rPr>
  </w:style>
  <w:style w:type="character" w:customStyle="1" w:styleId="1Char">
    <w:name w:val="标题 1 Char"/>
    <w:basedOn w:val="a0"/>
    <w:link w:val="1"/>
    <w:uiPriority w:val="9"/>
    <w:rsid w:val="008A67D8"/>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2178</Words>
  <Characters>12421</Characters>
  <Application>Microsoft Office Word</Application>
  <DocSecurity>0</DocSecurity>
  <Lines>103</Lines>
  <Paragraphs>29</Paragraphs>
  <ScaleCrop>false</ScaleCrop>
  <Company/>
  <LinksUpToDate>false</LinksUpToDate>
  <CharactersWithSpaces>14570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cp:lastPrinted>2019-04-18T01:14:00Z</cp:lastPrinted>
  <dcterms:created xsi:type="dcterms:W3CDTF">2019-04-18T01:35:00Z</dcterms:created>
  <dcterms:modified xsi:type="dcterms:W3CDTF">2019-04-18T01:35:00Z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