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91B" w:rsidRDefault="003E791B" w:rsidP="003E791B">
      <w:pPr>
        <w:widowControl/>
        <w:shd w:val="clear" w:color="auto" w:fill="FFFFFF"/>
        <w:jc w:val="center"/>
        <w:rPr>
          <w:rFonts w:ascii="fzs" w:hAnsi="fzs" w:cs="宋体" w:hint="eastAsia"/>
          <w:color w:val="333333"/>
          <w:kern w:val="0"/>
          <w:sz w:val="42"/>
          <w:szCs w:val="42"/>
        </w:rPr>
      </w:pPr>
    </w:p>
    <w:p w:rsidR="003E791B" w:rsidRPr="00E30EBF" w:rsidRDefault="003E791B" w:rsidP="003E791B">
      <w:pPr>
        <w:widowControl/>
        <w:shd w:val="clear" w:color="auto" w:fill="FFFFFF"/>
        <w:jc w:val="center"/>
        <w:rPr>
          <w:rFonts w:ascii="fzs" w:hAnsi="fzs" w:cs="宋体" w:hint="eastAsia"/>
          <w:color w:val="333333"/>
          <w:kern w:val="0"/>
          <w:sz w:val="44"/>
          <w:szCs w:val="44"/>
        </w:rPr>
      </w:pPr>
      <w:r w:rsidRPr="00E30EBF">
        <w:rPr>
          <w:rFonts w:ascii="fzs" w:hAnsi="fzs" w:cs="宋体"/>
          <w:color w:val="333333"/>
          <w:kern w:val="0"/>
          <w:sz w:val="44"/>
          <w:szCs w:val="44"/>
        </w:rPr>
        <w:t>阜新蒙古族自治县人民政府办公室关于印发</w:t>
      </w:r>
      <w:r w:rsidRPr="00E30EBF">
        <w:rPr>
          <w:rFonts w:ascii="fzs" w:hAnsi="fzs" w:cs="宋体"/>
          <w:color w:val="333333"/>
          <w:kern w:val="0"/>
          <w:sz w:val="44"/>
          <w:szCs w:val="44"/>
        </w:rPr>
        <w:br/>
      </w:r>
      <w:r w:rsidRPr="00E30EBF">
        <w:rPr>
          <w:rFonts w:ascii="fzs" w:hAnsi="fzs" w:cs="宋体"/>
          <w:color w:val="333333"/>
          <w:kern w:val="0"/>
          <w:sz w:val="44"/>
          <w:szCs w:val="44"/>
        </w:rPr>
        <w:t>《阜蒙县健全重特大疾病医疗保险和</w:t>
      </w:r>
    </w:p>
    <w:p w:rsidR="003E791B" w:rsidRPr="00E30EBF" w:rsidRDefault="003E791B" w:rsidP="003E791B">
      <w:pPr>
        <w:widowControl/>
        <w:shd w:val="clear" w:color="auto" w:fill="FFFFFF"/>
        <w:jc w:val="center"/>
        <w:rPr>
          <w:rFonts w:ascii="fzs" w:hAnsi="fzs" w:cs="宋体" w:hint="eastAsia"/>
          <w:color w:val="333333"/>
          <w:kern w:val="0"/>
          <w:sz w:val="44"/>
          <w:szCs w:val="44"/>
        </w:rPr>
      </w:pPr>
      <w:r w:rsidRPr="00E30EBF">
        <w:rPr>
          <w:rFonts w:ascii="fzs" w:hAnsi="fzs" w:cs="宋体"/>
          <w:color w:val="333333"/>
          <w:kern w:val="0"/>
          <w:sz w:val="44"/>
          <w:szCs w:val="44"/>
        </w:rPr>
        <w:t>救助制度实施方案》的通知</w:t>
      </w:r>
    </w:p>
    <w:p w:rsidR="003E791B" w:rsidRPr="003E791B" w:rsidRDefault="003E791B" w:rsidP="003E791B">
      <w:pPr>
        <w:widowControl/>
        <w:jc w:val="left"/>
        <w:rPr>
          <w:rFonts w:ascii="宋体" w:hAnsi="宋体" w:cs="宋体"/>
          <w:kern w:val="0"/>
          <w:sz w:val="24"/>
          <w:szCs w:val="24"/>
        </w:rPr>
      </w:pPr>
    </w:p>
    <w:p w:rsidR="003E791B" w:rsidRPr="003E791B" w:rsidRDefault="003E791B" w:rsidP="003E791B">
      <w:pPr>
        <w:widowControl/>
        <w:shd w:val="clear" w:color="auto" w:fill="FFFFFF"/>
        <w:spacing w:line="570" w:lineRule="atLeast"/>
        <w:jc w:val="center"/>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阜蒙政办发〔2022〕9号</w:t>
      </w:r>
    </w:p>
    <w:p w:rsidR="003E791B" w:rsidRPr="003E791B" w:rsidRDefault="003E791B" w:rsidP="003E791B">
      <w:pPr>
        <w:widowControl/>
        <w:shd w:val="clear" w:color="auto" w:fill="FFFFFF"/>
        <w:spacing w:line="570" w:lineRule="atLeast"/>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 </w:t>
      </w:r>
    </w:p>
    <w:p w:rsidR="003E791B" w:rsidRPr="003E791B" w:rsidRDefault="003E791B" w:rsidP="003E791B">
      <w:pPr>
        <w:widowControl/>
        <w:shd w:val="clear" w:color="auto" w:fill="FFFFFF"/>
        <w:spacing w:line="570" w:lineRule="atLeast"/>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各乡镇人民政府（城区街道），县直相关部门:</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经县政府同意，现将《阜蒙县健全重特大疾病医疗保险和救助制度实施方案》印发给你们，请认真贯彻落实。</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 </w:t>
      </w:r>
    </w:p>
    <w:p w:rsidR="003E791B" w:rsidRPr="003E791B" w:rsidRDefault="003E791B" w:rsidP="003E791B">
      <w:pPr>
        <w:widowControl/>
        <w:shd w:val="clear" w:color="auto" w:fill="FFFFFF"/>
        <w:spacing w:line="570" w:lineRule="atLeast"/>
        <w:ind w:firstLine="2720"/>
        <w:jc w:val="righ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阜新蒙古族自治县人民政府办公室</w:t>
      </w:r>
    </w:p>
    <w:p w:rsidR="003E791B" w:rsidRPr="003E791B" w:rsidRDefault="003E791B" w:rsidP="003E791B">
      <w:pPr>
        <w:widowControl/>
        <w:shd w:val="clear" w:color="auto" w:fill="FFFFFF"/>
        <w:spacing w:line="570" w:lineRule="atLeast"/>
        <w:ind w:firstLine="3840"/>
        <w:jc w:val="righ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2022年11月9日</w:t>
      </w:r>
    </w:p>
    <w:p w:rsidR="003E791B" w:rsidRPr="003E791B" w:rsidRDefault="003E791B" w:rsidP="003E791B">
      <w:pPr>
        <w:widowControl/>
        <w:shd w:val="clear" w:color="auto" w:fill="FFFFFF"/>
        <w:spacing w:line="570" w:lineRule="atLeast"/>
        <w:jc w:val="left"/>
        <w:rPr>
          <w:rFonts w:ascii="FangSong" w:hAnsi="FangSong" w:cs="宋体" w:hint="eastAsia"/>
          <w:color w:val="333333"/>
          <w:kern w:val="0"/>
          <w:sz w:val="32"/>
          <w:szCs w:val="32"/>
        </w:rPr>
      </w:pPr>
      <w:r w:rsidRPr="003E791B">
        <w:rPr>
          <w:rFonts w:ascii="仿宋_GB2312" w:eastAsia="仿宋_GB2312" w:hAnsi="FangSong" w:cs="宋体" w:hint="eastAsia"/>
          <w:color w:val="333333"/>
          <w:kern w:val="0"/>
          <w:sz w:val="32"/>
          <w:szCs w:val="32"/>
        </w:rPr>
        <w:t>（此件公开发布）</w:t>
      </w:r>
    </w:p>
    <w:p w:rsidR="003E791B" w:rsidRPr="003E791B" w:rsidRDefault="003E791B" w:rsidP="003E791B">
      <w:pPr>
        <w:widowControl/>
        <w:shd w:val="clear" w:color="auto" w:fill="FFFFFF"/>
        <w:jc w:val="left"/>
        <w:rPr>
          <w:rFonts w:ascii="FangSong" w:hAnsi="FangSong" w:cs="宋体" w:hint="eastAsia"/>
          <w:color w:val="333333"/>
          <w:kern w:val="0"/>
          <w:sz w:val="32"/>
          <w:szCs w:val="32"/>
        </w:rPr>
      </w:pPr>
      <w:r w:rsidRPr="003E791B">
        <w:rPr>
          <w:rFonts w:ascii="仿宋_GB2312" w:eastAsia="仿宋_GB2312" w:hAnsi="FangSong" w:cs="宋体" w:hint="eastAsia"/>
          <w:color w:val="333333"/>
          <w:kern w:val="0"/>
          <w:sz w:val="32"/>
          <w:szCs w:val="32"/>
        </w:rPr>
        <w:br/>
      </w:r>
    </w:p>
    <w:p w:rsidR="003E791B" w:rsidRDefault="003E791B" w:rsidP="003E791B">
      <w:pPr>
        <w:widowControl/>
        <w:shd w:val="clear" w:color="auto" w:fill="FFFFFF"/>
        <w:jc w:val="left"/>
        <w:rPr>
          <w:rFonts w:ascii="FangSong" w:hAnsi="FangSong" w:cs="宋体" w:hint="eastAsia"/>
          <w:color w:val="333333"/>
          <w:kern w:val="0"/>
          <w:sz w:val="32"/>
          <w:szCs w:val="32"/>
        </w:rPr>
      </w:pPr>
    </w:p>
    <w:p w:rsidR="003E791B" w:rsidRDefault="003E791B" w:rsidP="003E791B">
      <w:pPr>
        <w:widowControl/>
        <w:shd w:val="clear" w:color="auto" w:fill="FFFFFF"/>
        <w:jc w:val="left"/>
        <w:rPr>
          <w:rFonts w:ascii="FangSong" w:hAnsi="FangSong" w:cs="宋体" w:hint="eastAsia"/>
          <w:color w:val="333333"/>
          <w:kern w:val="0"/>
          <w:sz w:val="32"/>
          <w:szCs w:val="32"/>
        </w:rPr>
      </w:pPr>
    </w:p>
    <w:p w:rsidR="003E791B" w:rsidRPr="003E791B" w:rsidRDefault="003E791B" w:rsidP="003E791B">
      <w:pPr>
        <w:widowControl/>
        <w:shd w:val="clear" w:color="auto" w:fill="FFFFFF"/>
        <w:jc w:val="left"/>
        <w:rPr>
          <w:rFonts w:ascii="FangSong" w:hAnsi="FangSong" w:cs="宋体" w:hint="eastAsia"/>
          <w:color w:val="333333"/>
          <w:kern w:val="0"/>
          <w:sz w:val="32"/>
          <w:szCs w:val="32"/>
        </w:rPr>
      </w:pPr>
    </w:p>
    <w:p w:rsidR="003E791B" w:rsidRDefault="003E791B" w:rsidP="003E791B">
      <w:pPr>
        <w:widowControl/>
        <w:shd w:val="clear" w:color="auto" w:fill="FFFFFF"/>
        <w:spacing w:line="570" w:lineRule="atLeast"/>
        <w:jc w:val="center"/>
        <w:rPr>
          <w:rFonts w:ascii="黑体" w:eastAsia="黑体" w:hAnsi="黑体" w:cs="宋体"/>
          <w:color w:val="333333"/>
          <w:kern w:val="0"/>
          <w:sz w:val="32"/>
          <w:szCs w:val="32"/>
        </w:rPr>
      </w:pPr>
    </w:p>
    <w:p w:rsidR="003E791B" w:rsidRPr="003E791B" w:rsidRDefault="003E791B" w:rsidP="003E791B">
      <w:pPr>
        <w:widowControl/>
        <w:shd w:val="clear" w:color="auto" w:fill="FFFFFF"/>
        <w:spacing w:line="570" w:lineRule="atLeast"/>
        <w:jc w:val="center"/>
        <w:rPr>
          <w:rFonts w:ascii="宋体" w:hAnsi="宋体" w:cs="宋体"/>
          <w:color w:val="333333"/>
          <w:kern w:val="0"/>
          <w:sz w:val="32"/>
          <w:szCs w:val="32"/>
        </w:rPr>
      </w:pPr>
      <w:r w:rsidRPr="003E791B">
        <w:rPr>
          <w:rFonts w:ascii="黑体" w:eastAsia="黑体" w:hAnsi="黑体" w:cs="宋体" w:hint="eastAsia"/>
          <w:color w:val="333333"/>
          <w:kern w:val="0"/>
          <w:sz w:val="32"/>
          <w:szCs w:val="32"/>
        </w:rPr>
        <w:t>阜蒙县健全重特大疾病医疗保险</w:t>
      </w:r>
    </w:p>
    <w:p w:rsidR="003E791B" w:rsidRPr="003E791B" w:rsidRDefault="003E791B" w:rsidP="003E791B">
      <w:pPr>
        <w:widowControl/>
        <w:shd w:val="clear" w:color="auto" w:fill="FFFFFF"/>
        <w:spacing w:after="312" w:line="570" w:lineRule="atLeast"/>
        <w:jc w:val="center"/>
        <w:rPr>
          <w:rFonts w:ascii="宋体" w:hAnsi="宋体" w:cs="宋体"/>
          <w:color w:val="333333"/>
          <w:kern w:val="0"/>
          <w:sz w:val="32"/>
          <w:szCs w:val="32"/>
        </w:rPr>
      </w:pPr>
      <w:r w:rsidRPr="003E791B">
        <w:rPr>
          <w:rFonts w:ascii="黑体" w:eastAsia="黑体" w:hAnsi="黑体" w:cs="宋体" w:hint="eastAsia"/>
          <w:color w:val="333333"/>
          <w:kern w:val="0"/>
          <w:sz w:val="32"/>
          <w:szCs w:val="32"/>
        </w:rPr>
        <w:t>和救助制度的实施方案</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为贯彻落实《辽宁省人民政府办公厅关于印发辽宁省健全重特大疾病医疗保险和救助制度的实施意见》（辽政办发〔2022〕36号）精神，按照《阜新市人民政府办公室关于印发阜新市健全重特大疾病医疗保险和救助制度实施方案的通知》（阜政办发〔2022〕14号）要求，进一步做好我县重特大疾病医疗保障，完善医疗救助制度，切实减轻困难群众和大病患者医疗费用负担，防范因病致贫返贫，现制定本方案。</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黑体" w:eastAsia="黑体" w:hAnsi="黑体" w:cs="宋体" w:hint="eastAsia"/>
          <w:color w:val="333333"/>
          <w:kern w:val="0"/>
          <w:sz w:val="32"/>
          <w:szCs w:val="32"/>
        </w:rPr>
        <w:t>一、总体要求</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以习近平新时代中国特色社会主义思想为指导，坚持以人民为中心，坚持应保尽保、保障基本，尽力而为、量力而行，筑牢民生保障底线，推动民生改善更可持续。聚焦减轻困难群众重特大疾病医疗费用负担，建立健全防范和化解因病致贫返贫长效机制，强化基本医疗保险、大病保险等补充医疗保险、医疗救助（以下简称三重制度）综合保障，实事求是确定困难群众医疗保障待遇标准，确保困难群众基本医疗有保障，不因罹患重特大疾病影</w:t>
      </w:r>
      <w:r w:rsidRPr="003E791B">
        <w:rPr>
          <w:rFonts w:ascii="仿宋_GB2312" w:eastAsia="仿宋_GB2312" w:hAnsi="宋体" w:cs="宋体" w:hint="eastAsia"/>
          <w:color w:val="333333"/>
          <w:kern w:val="0"/>
          <w:sz w:val="32"/>
          <w:szCs w:val="32"/>
        </w:rPr>
        <w:lastRenderedPageBreak/>
        <w:t>响基本生活。结合我县实际，统一规范医疗救助制度，加大财政资金投入力度，增强医疗救助托底保障能力。促进三重制度综合保障与慈善救助、商业健康保险等协同发展、有效衔接，稳步构建政府主导、多方参与的多层次医疗保障体系。</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黑体" w:eastAsia="黑体" w:hAnsi="黑体" w:cs="宋体" w:hint="eastAsia"/>
          <w:color w:val="333333"/>
          <w:kern w:val="0"/>
          <w:sz w:val="32"/>
          <w:szCs w:val="32"/>
        </w:rPr>
        <w:t>二、主要任务</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 w:eastAsia="仿宋" w:hAnsi="仿宋" w:cs="宋体" w:hint="eastAsia"/>
          <w:b/>
          <w:bCs/>
          <w:color w:val="333333"/>
          <w:kern w:val="0"/>
          <w:sz w:val="32"/>
        </w:rPr>
        <w:t>（一）强化三重制度综合保障</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1.及时精准确定救助对象。医疗救助公平覆盖医疗费用负担较重的困难职工和城乡居民，根据救助对象类别实施分类救助。对低保对象、特困人员、孤儿（含事实无人抚养儿童，下同）、低保边缘家庭成员及纳入监测范围的农村易返贫致贫人口，按规定给予救助。对不符合低保、特困人员救助供养或低保边缘家庭条件，但因高额医疗费用支出导致家庭基本生活出现严重困难的大病患者（以下简称因病致贫重病患者），根据实际给予一定救助。因病致贫重病患者认定条件按照省有关部门规定执行。</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2.确保困难群众应保尽保。困难群众依法参加基本医疗保险，按规定享有三重制度保障权益。全面落实城乡居民基本医保参保财政补助政策，对个人缴费确有困难的群众给予分类资助。对特困人员、孤儿个人缴费部分给予全额资助，对低保边缘家庭成员按其个人缴费部分的60%给予定额资助；巩固脱贫攻坚成果</w:t>
      </w:r>
      <w:r w:rsidRPr="003E791B">
        <w:rPr>
          <w:rFonts w:ascii="仿宋_GB2312" w:eastAsia="仿宋_GB2312" w:hAnsi="宋体" w:cs="宋体" w:hint="eastAsia"/>
          <w:color w:val="333333"/>
          <w:kern w:val="0"/>
          <w:sz w:val="32"/>
          <w:szCs w:val="32"/>
        </w:rPr>
        <w:lastRenderedPageBreak/>
        <w:t>过渡期内，返贫致贫人口、低保对象将由全额资助适时调整为定额资助。持续健全适应人口流动和参保需求变化的参保缴费方式，确保救助对象及时参保、应保尽保。</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3.促进三重制度互补衔接。发挥基本医保主体保障功能，严格执行基本医保支付范围和标准，实施公平适度保障。增强补充医疗保险减负功能，完善大病保险对低保对象、特困人员、孤儿和返贫致贫人口的倾斜支付政策，持续提高职工大额医疗费用补助的保障能力。夯实医疗救助托底保障功能，按照</w:t>
      </w:r>
      <w:r w:rsidRPr="003E791B">
        <w:rPr>
          <w:rFonts w:ascii="Times New Roman" w:hAnsi="Times New Roman"/>
          <w:color w:val="333333"/>
          <w:kern w:val="0"/>
          <w:sz w:val="32"/>
          <w:szCs w:val="32"/>
        </w:rPr>
        <w:t>“</w:t>
      </w:r>
      <w:r w:rsidRPr="003E791B">
        <w:rPr>
          <w:rFonts w:ascii="仿宋_GB2312" w:eastAsia="仿宋_GB2312" w:hAnsi="宋体" w:cs="宋体" w:hint="eastAsia"/>
          <w:color w:val="333333"/>
          <w:kern w:val="0"/>
          <w:sz w:val="32"/>
          <w:szCs w:val="32"/>
        </w:rPr>
        <w:t>先保险后救助</w:t>
      </w:r>
      <w:r w:rsidRPr="003E791B">
        <w:rPr>
          <w:rFonts w:ascii="Times New Roman" w:hAnsi="Times New Roman"/>
          <w:color w:val="333333"/>
          <w:kern w:val="0"/>
          <w:sz w:val="32"/>
          <w:szCs w:val="32"/>
        </w:rPr>
        <w:t>”</w:t>
      </w:r>
      <w:r w:rsidRPr="003E791B">
        <w:rPr>
          <w:rFonts w:ascii="仿宋_GB2312" w:eastAsia="仿宋_GB2312" w:hAnsi="宋体" w:cs="宋体" w:hint="eastAsia"/>
          <w:color w:val="333333"/>
          <w:kern w:val="0"/>
          <w:sz w:val="32"/>
          <w:szCs w:val="32"/>
        </w:rPr>
        <w:t>的原则，对基本医保、大病保险等支付后个人医疗费用负担仍然较重的救助对象按规定实施救助，合力防范因病致贫返贫风险。2023年1月起，低保对象、特困人员、孤儿和返贫致贫人口的大病保险支付比例由70%提高到75%。</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 w:eastAsia="仿宋" w:hAnsi="仿宋" w:cs="宋体" w:hint="eastAsia"/>
          <w:b/>
          <w:bCs/>
          <w:color w:val="333333"/>
          <w:kern w:val="0"/>
          <w:sz w:val="32"/>
        </w:rPr>
        <w:t>（二）夯实医疗救助托底保障</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 w:eastAsia="仿宋" w:hAnsi="仿宋" w:cs="宋体" w:hint="eastAsia"/>
          <w:color w:val="333333"/>
          <w:kern w:val="0"/>
          <w:sz w:val="32"/>
          <w:szCs w:val="32"/>
        </w:rPr>
        <w:t>1.明确救助费用保障范围。坚持保基本，妥善解决救助对象政策范围内基本医疗需求。救助费用主要覆盖救助对象在定点医疗机构发生的住院费用、因慢性病长期服药或患重特大疾病需长期门诊治疗的费用。由医疗救助基金支付的药品、医用耗材、诊疗项目原则上应符合国家有关基本医保支付范围的规定。基本医</w:t>
      </w:r>
      <w:r w:rsidRPr="003E791B">
        <w:rPr>
          <w:rFonts w:ascii="仿宋" w:eastAsia="仿宋" w:hAnsi="仿宋" w:cs="宋体" w:hint="eastAsia"/>
          <w:color w:val="333333"/>
          <w:kern w:val="0"/>
          <w:sz w:val="32"/>
          <w:szCs w:val="32"/>
        </w:rPr>
        <w:lastRenderedPageBreak/>
        <w:t>保、大病保险起付线以下的政策范围内个人自付费用，按规定纳入救助保障。</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 w:eastAsia="仿宋" w:hAnsi="仿宋" w:cs="宋体" w:hint="eastAsia"/>
          <w:color w:val="333333"/>
          <w:kern w:val="0"/>
          <w:sz w:val="32"/>
          <w:szCs w:val="32"/>
        </w:rPr>
        <w:t>2.合理确定救助待遇水平。医疗救助包括基本救助和倾斜救助，统一实行按费用救助模式。自2023年1月起基本救助年度限额按2万元执行；低保对象、特困人员、孤儿不设置起付标准，低保边缘家庭成员、因病致贫重病患者起付标准分别按2000元、5000元计算；低保对象、特困人员、孤儿救助比例为70%，低保边缘家庭成员救助比例为60%，因病致贫重病患者救助比例为50%。基本救助年度限额、起付标准和救助比例等待遇标准按照省医保和财政等部门规定适时调整。</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 w:eastAsia="仿宋" w:hAnsi="仿宋" w:cs="宋体" w:hint="eastAsia"/>
          <w:color w:val="333333"/>
          <w:kern w:val="0"/>
          <w:sz w:val="32"/>
          <w:szCs w:val="32"/>
        </w:rPr>
        <w:t>救助对象经基本医保、大病保险等补充医疗保险、基本救助综合保障后个人负担仍然较重的，给予倾斜医疗救助。其中，特困人员、孤儿倾斜救助不设起付标准，低保对象、低保边缘家庭成员及因病致贫重病患者起付标准分别为3000元、5000元、10000元；低保对象、特困人员、孤儿等重点救助对象的倾斜救助年度救助限额为2万元，低保边缘家庭成员年度救助限额为1.5万元，因病致贫重病患者年度救助限额为1万元；救助比例与基本救助比例一致。</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 w:eastAsia="仿宋" w:hAnsi="仿宋" w:cs="宋体" w:hint="eastAsia"/>
          <w:color w:val="333333"/>
          <w:kern w:val="0"/>
          <w:sz w:val="32"/>
          <w:szCs w:val="32"/>
        </w:rPr>
        <w:lastRenderedPageBreak/>
        <w:t>对低保对象、特困人员、孤儿等生活困难的严重精神障碍患者住院所发生的合规医疗费用，继续实行按病床日定额救助。</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 w:eastAsia="仿宋" w:hAnsi="仿宋" w:cs="宋体" w:hint="eastAsia"/>
          <w:color w:val="333333"/>
          <w:kern w:val="0"/>
          <w:sz w:val="32"/>
          <w:szCs w:val="32"/>
        </w:rPr>
        <w:t>3.统筹完善托底保障措施。推动定点医</w:t>
      </w:r>
      <w:r w:rsidRPr="003E791B">
        <w:rPr>
          <w:rFonts w:ascii="仿宋_GB2312" w:eastAsia="仿宋_GB2312" w:hAnsi="宋体" w:cs="宋体" w:hint="eastAsia"/>
          <w:color w:val="333333"/>
          <w:kern w:val="0"/>
          <w:sz w:val="32"/>
          <w:szCs w:val="32"/>
        </w:rPr>
        <w:t>疗机构通过明确诊疗方案、规范诊疗等措施降低医疗成本，合理控制困难群众政策范围内的自付费用比例。落实农村易返贫致贫人口等困难群众的医保帮扶措施，推动实现巩固拓展医疗保障脱贫攻坚成果同乡村振兴有效衔接。巩固脱贫攻坚成果过渡期内，返贫致贫人口、监测帮扶对象、其他监测范围内人口的医疗救助待遇，按照巩固拓展医疗保障脱贫攻坚成果有效衔接乡村振兴战略相关政策规定执行。在不断增强三重制度综合保障能力的同时，避免过度保障。</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 w:eastAsia="仿宋" w:hAnsi="仿宋" w:cs="宋体" w:hint="eastAsia"/>
          <w:b/>
          <w:bCs/>
          <w:color w:val="333333"/>
          <w:kern w:val="0"/>
          <w:sz w:val="32"/>
        </w:rPr>
        <w:t>（三）建立健全防范和化解因病致贫返贫长效机制</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1.强化高额医疗费用支出预警监测。实施医疗救助对象信息动态管理。分类健全因病致贫和因病返贫双预警机制，重点监测经基本医保、大病保险等支付后个人年度医疗费用负担仍然较重的低保边缘家庭成员和农村易返贫致贫人口。因病致贫和因病返贫风险监测预警标准按照省级有关部门规定适时调整。</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因病返贫风险监测范围为全部医疗救助对象（不包括因病致贫重病患者）和未纳入防止返贫动态监测范围的脱贫人口。因病致贫风险监测范围为因病返贫风险监测范围以外的职工医保和</w:t>
      </w:r>
      <w:r w:rsidRPr="003E791B">
        <w:rPr>
          <w:rFonts w:ascii="仿宋_GB2312" w:eastAsia="仿宋_GB2312" w:hAnsi="宋体" w:cs="宋体" w:hint="eastAsia"/>
          <w:color w:val="333333"/>
          <w:kern w:val="0"/>
          <w:sz w:val="32"/>
          <w:szCs w:val="32"/>
        </w:rPr>
        <w:lastRenderedPageBreak/>
        <w:t>居民医保参保人员。对以上两类监测对象年度内个人累计负担的住院、门诊慢特病及高值药品费用进行动态监测并及时预警。因病返贫风险监测对象的预警标准为5000元，参加居民医保的因病致贫风险监测对象预警标准为2万元，参加职工医保的因病致贫风险监测对象的预警标准为5万元。预警信息由医保部门定期推送给民政和乡村振兴部门，预警信息中应包括监测对象基本信息和个人负担医疗费用构成等情况。民政、乡村振兴部门根据预警信息和工作中掌握的其他情况，按规定确定或调整监测对象身份类别，并及时采取相应的救助、帮扶措施；医疗保障部门按照民政、乡村振兴部门确定的监测对象身份类别及时给予医疗救助，并按规落实医保扶贫倾斜政策。</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2.依申请落实综合保障政策。健全依申请救助机制，畅通低保边缘家庭成员和农村易返贫致贫人口、因病致贫重病患者医疗救助申请渠道，增强救助时效性。对已认定为低保对象、特困人员、孤儿和低保边缘家庭成员及农村易返贫致贫人口的，直接给予医疗救助。民政、医疗保障部门要加强工作衔接，简化优化流程，做好因病致贫重病患者身份认定和依申请救助等工作。对参加基本医保的因病致贫重病患者，自申请救助之日前12个月内个人负担的合规医疗费用给予一次性医疗救助。强化医疗救助与</w:t>
      </w:r>
      <w:r w:rsidRPr="003E791B">
        <w:rPr>
          <w:rFonts w:ascii="仿宋_GB2312" w:eastAsia="仿宋_GB2312" w:hAnsi="宋体" w:cs="宋体" w:hint="eastAsia"/>
          <w:color w:val="333333"/>
          <w:kern w:val="0"/>
          <w:sz w:val="32"/>
          <w:szCs w:val="32"/>
        </w:rPr>
        <w:lastRenderedPageBreak/>
        <w:t>其他社会救助、慈善救助的综合协调保障，精准实施分层分类帮扶。综合救助水平要根据家庭经济状况、个人实际费用负担情况合理确定。</w:t>
      </w:r>
    </w:p>
    <w:p w:rsidR="003E791B" w:rsidRPr="003E791B" w:rsidRDefault="003E791B" w:rsidP="003E791B">
      <w:pPr>
        <w:widowControl/>
        <w:shd w:val="clear" w:color="auto" w:fill="FFFFFF"/>
        <w:spacing w:line="570" w:lineRule="atLeast"/>
        <w:ind w:left="420"/>
        <w:jc w:val="left"/>
        <w:rPr>
          <w:rFonts w:ascii="宋体" w:hAnsi="宋体" w:cs="宋体"/>
          <w:color w:val="333333"/>
          <w:kern w:val="0"/>
          <w:sz w:val="24"/>
          <w:szCs w:val="24"/>
        </w:rPr>
      </w:pPr>
      <w:r w:rsidRPr="003E791B">
        <w:rPr>
          <w:rFonts w:ascii="仿宋" w:eastAsia="仿宋" w:hAnsi="仿宋" w:cs="宋体" w:hint="eastAsia"/>
          <w:b/>
          <w:bCs/>
          <w:color w:val="333333"/>
          <w:kern w:val="0"/>
          <w:sz w:val="32"/>
        </w:rPr>
        <w:t>（四）积极引导慈善等社会力量参与救助保障</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1.积极发展慈善救助。建立慈善参与激励机制，落实相应税收优惠、费用减免等政策，引导各类慈善组织和其他公益类社会组织设立重特大疾病救助项目，发挥补充救助作用。促进互联网公开募捐信息平台发展和平台间信息共享，规范互联网个人大病救助平台信息发布，推行阳光救助。整合医疗保障、社会救助、慈善帮扶等资源，探索建立罕见病用药保障机制，实施综合保障。</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2.鼓励医疗互助和商业健康保险发展。支持开展职工医疗互助，规范互联网平台互助，加强风险管控，引导医疗互助健康发展。支持商业健康保险发展，满足基本医疗保障以外的保障需求。加强政府指导和政策支持，鼓励商业保险机构开发推广与基本医疗保险相衔接的惠民型商业健康保险产品，将基本医保目录内个人负担较高的费用和目录外合理医疗费用纳入保障范围，并在产品定价、赔付条件、保障范围等方面对困难群众适当倾斜。</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 w:eastAsia="仿宋" w:hAnsi="仿宋" w:cs="宋体" w:hint="eastAsia"/>
          <w:b/>
          <w:bCs/>
          <w:color w:val="333333"/>
          <w:kern w:val="0"/>
          <w:sz w:val="32"/>
        </w:rPr>
        <w:t>（五）规范经办管理服务</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lastRenderedPageBreak/>
        <w:t>1.全面推进一体化经办。细化完善救助服务事项清单，出台医疗救助经办管理服务规程，做好救助对象信息共享互认、资助参保、待遇给付等经办服务。推行“一站式”服务、“一窗口”办理、“一单制”结算，提高结算服务便利性。加快推进基本医保和医疗救助服务融合，依托全国统一的医疗保障信息平台，依法依规加强数据归口管理。完善定点医疗机构协议管理和考核办法，推动定点医疗机构落实费用管控主体责任。加强基金监管和稽查审核，对开展医疗救助服务的定点医疗机构实行重点监控，严厉查处违法违规行为，保持打击欺诈骗保高压态势，确保基金安全高效、合理使用。</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t>2.提高综合服务管理水平。加强对救助对象就医行为的引导，推行基层首诊，规范转诊，促进合理就医。完善定点医疗机构医疗救助服务内容，提高服务质量，按规定做好基本医保和医疗救助费用结算。按照安全有效、经济适宜、救助基本的原则，引导医疗救助对象和定点医疗机构优先选择纳入基本医保支付范围的药品、医用耗材和诊疗项目，严控不合理费用支出。经基层首诊转诊的低保对象、特困人员、孤儿、低保边缘家庭成员、农村易返贫致贫人口，在市域内定点医疗机构住院实行</w:t>
      </w:r>
      <w:r w:rsidRPr="003E791B">
        <w:rPr>
          <w:rFonts w:ascii="Times New Roman" w:hAnsi="Times New Roman"/>
          <w:color w:val="333333"/>
          <w:kern w:val="0"/>
          <w:sz w:val="32"/>
          <w:szCs w:val="32"/>
        </w:rPr>
        <w:t>“</w:t>
      </w:r>
      <w:r w:rsidRPr="003E791B">
        <w:rPr>
          <w:rFonts w:ascii="仿宋_GB2312" w:eastAsia="仿宋_GB2312" w:hAnsi="宋体" w:cs="宋体" w:hint="eastAsia"/>
          <w:color w:val="333333"/>
          <w:kern w:val="0"/>
          <w:sz w:val="32"/>
          <w:szCs w:val="32"/>
        </w:rPr>
        <w:t>先诊疗后付费</w:t>
      </w:r>
      <w:r w:rsidRPr="003E791B">
        <w:rPr>
          <w:rFonts w:ascii="Times New Roman" w:hAnsi="Times New Roman"/>
          <w:color w:val="333333"/>
          <w:kern w:val="0"/>
          <w:sz w:val="32"/>
          <w:szCs w:val="32"/>
        </w:rPr>
        <w:t>”</w:t>
      </w:r>
      <w:r w:rsidRPr="003E791B">
        <w:rPr>
          <w:rFonts w:ascii="仿宋_GB2312" w:eastAsia="仿宋_GB2312" w:hAnsi="宋体" w:cs="宋体" w:hint="eastAsia"/>
          <w:color w:val="333333"/>
          <w:kern w:val="0"/>
          <w:sz w:val="32"/>
          <w:szCs w:val="32"/>
        </w:rPr>
        <w:t>，全面免除其住院押金。做好异地安置和异地转诊救助</w:t>
      </w:r>
      <w:r w:rsidRPr="003E791B">
        <w:rPr>
          <w:rFonts w:ascii="仿宋_GB2312" w:eastAsia="仿宋_GB2312" w:hAnsi="宋体" w:cs="宋体" w:hint="eastAsia"/>
          <w:color w:val="333333"/>
          <w:kern w:val="0"/>
          <w:sz w:val="32"/>
          <w:szCs w:val="32"/>
        </w:rPr>
        <w:lastRenderedPageBreak/>
        <w:t>对象登记备案、就医结算，按规定转诊的救助对象，执行本县医疗救助标准。未按规定转诊的救助对象，所发生的医疗费用原则上不纳入医疗救助范围。</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黑体" w:eastAsia="黑体" w:hAnsi="黑体" w:cs="宋体" w:hint="eastAsia"/>
          <w:color w:val="333333"/>
          <w:kern w:val="0"/>
          <w:sz w:val="32"/>
          <w:szCs w:val="32"/>
        </w:rPr>
        <w:t>三、组织实施</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b/>
          <w:bCs/>
          <w:color w:val="333333"/>
          <w:kern w:val="0"/>
          <w:sz w:val="32"/>
        </w:rPr>
        <w:t>（一）加强组织领导。</w:t>
      </w:r>
      <w:r w:rsidRPr="003E791B">
        <w:rPr>
          <w:rFonts w:ascii="仿宋_GB2312" w:eastAsia="仿宋_GB2312" w:hAnsi="宋体" w:cs="宋体" w:hint="eastAsia"/>
          <w:color w:val="333333"/>
          <w:kern w:val="0"/>
          <w:sz w:val="32"/>
          <w:szCs w:val="32"/>
        </w:rPr>
        <w:t>成立健全重特大疾病医疗保险和救助制度工作领导小组，强化党委领导、政府主导、部门协同、社会参与的重特大疾病保障工作机制。将困难群众重特大疾病医疗救助托底保障政策落实情况作为加强和改善民生的重要指标，纳入医疗救助工作绩效评价。各县直相关部门要抓好责任落实，完善制度机制，细化政策措施，做好基金预算调整、经办程序优化、信息系统完善等准备工作，确保2023年1月起新制度全面启动实施。要结合落实医疗保障待遇清单制度，切实规范医疗救助保障范围，坚持基本保障标准，确保制度可持续发展。要加强政策宣传解读，及时回应社会关切，营造良好舆论氛围。</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b/>
          <w:bCs/>
          <w:color w:val="333333"/>
          <w:kern w:val="0"/>
          <w:sz w:val="32"/>
        </w:rPr>
        <w:t>（二）加强部门协同。</w:t>
      </w:r>
      <w:r w:rsidRPr="003E791B">
        <w:rPr>
          <w:rFonts w:ascii="仿宋_GB2312" w:eastAsia="仿宋_GB2312" w:hAnsi="宋体" w:cs="宋体" w:hint="eastAsia"/>
          <w:color w:val="333333"/>
          <w:kern w:val="0"/>
          <w:sz w:val="32"/>
          <w:szCs w:val="32"/>
        </w:rPr>
        <w:t>建立健全部门协同机制，加强医疗保障、社会救助、医疗卫生制度政策及经办服务统筹协调。医疗保障部门要统筹推进医疗保险、医疗救助制度改革和管理工作，落实好医疗保障政策。民政部门要做好低保对象、特困人员、孤儿、低保边缘家庭成员等救助对象认定工作，会同相关部门做好因病</w:t>
      </w:r>
      <w:r w:rsidRPr="003E791B">
        <w:rPr>
          <w:rFonts w:ascii="仿宋_GB2312" w:eastAsia="仿宋_GB2312" w:hAnsi="宋体" w:cs="宋体" w:hint="eastAsia"/>
          <w:color w:val="333333"/>
          <w:kern w:val="0"/>
          <w:sz w:val="32"/>
          <w:szCs w:val="32"/>
        </w:rPr>
        <w:lastRenderedPageBreak/>
        <w:t>致贫重病患者认定和相关信息共享，支持慈善救助发展。财政部门要按规定做好资金支持。卫生健康部门要强化对医疗机构的行业管理，规范诊疗路径和诊疗行为，促进分级诊疗。税务部门要做好基本医保保费征缴相关工作。承办大病保险的商业保险机构要严格按照银保监部门行业监管要求，规范发展商业健康保险。乡村振兴部门要做好农村易返贫致贫人口监测和信息共享。工会要做好职工医疗互助和罹患大病困难职工帮扶。</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b/>
          <w:bCs/>
          <w:color w:val="333333"/>
          <w:kern w:val="0"/>
          <w:sz w:val="32"/>
        </w:rPr>
        <w:t>（三）加强预算管理。</w:t>
      </w:r>
      <w:r w:rsidRPr="003E791B">
        <w:rPr>
          <w:rFonts w:ascii="仿宋_GB2312" w:eastAsia="仿宋_GB2312" w:hAnsi="宋体" w:cs="宋体" w:hint="eastAsia"/>
          <w:color w:val="333333"/>
          <w:kern w:val="0"/>
          <w:sz w:val="32"/>
          <w:szCs w:val="32"/>
        </w:rPr>
        <w:t>在确保医疗救助基金安全运行基础上，统筹协调基金预算和政策制定，落实医疗救助投入保障责任，确保救助对象待遇及时支付、定点医疗机构费用及时结算。拓宽筹资渠道，动员社会力量，通过慈善和社会捐助等多渠道筹集资金，统筹医疗救助资金使用，加强预算执行监督，全面实施预算绩效管理，提高救助资金使用效率。</w:t>
      </w:r>
    </w:p>
    <w:p w:rsidR="003E791B" w:rsidRPr="003E791B" w:rsidRDefault="003E791B" w:rsidP="003E791B">
      <w:pPr>
        <w:widowControl/>
        <w:shd w:val="clear" w:color="auto" w:fill="FFFFFF"/>
        <w:spacing w:line="570" w:lineRule="atLeast"/>
        <w:ind w:firstLine="640"/>
        <w:jc w:val="left"/>
        <w:rPr>
          <w:rFonts w:ascii="宋体" w:hAnsi="宋体" w:cs="宋体"/>
          <w:color w:val="333333"/>
          <w:kern w:val="0"/>
          <w:sz w:val="24"/>
          <w:szCs w:val="24"/>
        </w:rPr>
      </w:pPr>
      <w:r w:rsidRPr="003E791B">
        <w:rPr>
          <w:rFonts w:ascii="仿宋_GB2312" w:eastAsia="仿宋_GB2312" w:hAnsi="宋体" w:cs="宋体" w:hint="eastAsia"/>
          <w:b/>
          <w:bCs/>
          <w:color w:val="333333"/>
          <w:kern w:val="0"/>
          <w:sz w:val="32"/>
        </w:rPr>
        <w:t>（四）加强能力建设。</w:t>
      </w:r>
      <w:r w:rsidRPr="003E791B">
        <w:rPr>
          <w:rFonts w:ascii="仿宋_GB2312" w:eastAsia="仿宋_GB2312" w:hAnsi="宋体" w:cs="宋体" w:hint="eastAsia"/>
          <w:color w:val="333333"/>
          <w:kern w:val="0"/>
          <w:sz w:val="32"/>
          <w:szCs w:val="32"/>
        </w:rPr>
        <w:t>加强基层医疗保障经办队伍建设，统筹医疗保障公共服务需求和服务能力配置，做好相应保障。积极引入社会力量参与经办服务，大力推动医疗救助经办服务下沉，重点提升信息化和经办服务水平。加强医疗救助政策和业务能力培训，努力打造综合素质高、工作作风好、业务能力强的基层经办队伍。</w:t>
      </w:r>
    </w:p>
    <w:p w:rsidR="003E791B" w:rsidRPr="003E791B" w:rsidRDefault="003E791B" w:rsidP="003E791B">
      <w:pPr>
        <w:widowControl/>
        <w:shd w:val="clear" w:color="auto" w:fill="FFFFFF"/>
        <w:spacing w:line="570" w:lineRule="atLeast"/>
        <w:jc w:val="left"/>
        <w:rPr>
          <w:rFonts w:ascii="宋体" w:hAnsi="宋体" w:cs="宋体"/>
          <w:color w:val="333333"/>
          <w:kern w:val="0"/>
          <w:sz w:val="24"/>
          <w:szCs w:val="24"/>
        </w:rPr>
      </w:pPr>
      <w:r w:rsidRPr="003E791B">
        <w:rPr>
          <w:rFonts w:ascii="仿宋_GB2312" w:eastAsia="仿宋_GB2312" w:hAnsi="宋体" w:cs="宋体" w:hint="eastAsia"/>
          <w:color w:val="333333"/>
          <w:kern w:val="0"/>
          <w:sz w:val="32"/>
          <w:szCs w:val="32"/>
        </w:rPr>
        <w:lastRenderedPageBreak/>
        <w:t> </w:t>
      </w:r>
      <w:r w:rsidRPr="003E791B">
        <w:rPr>
          <w:rFonts w:ascii="仿宋_GB2312" w:eastAsia="仿宋_GB2312" w:hAnsi="宋体" w:cs="宋体" w:hint="eastAsia"/>
          <w:color w:val="333333"/>
          <w:kern w:val="0"/>
          <w:sz w:val="32"/>
          <w:szCs w:val="32"/>
        </w:rPr>
        <w:t xml:space="preserve"> </w:t>
      </w:r>
      <w:r w:rsidRPr="003E791B">
        <w:rPr>
          <w:rFonts w:ascii="仿宋_GB2312" w:eastAsia="仿宋_GB2312" w:hAnsi="宋体" w:cs="宋体" w:hint="eastAsia"/>
          <w:color w:val="333333"/>
          <w:kern w:val="0"/>
          <w:sz w:val="32"/>
          <w:szCs w:val="32"/>
        </w:rPr>
        <w:t>  </w:t>
      </w:r>
    </w:p>
    <w:p w:rsidR="008A412F" w:rsidRPr="003E791B" w:rsidRDefault="008A412F" w:rsidP="003E791B"/>
    <w:sectPr w:rsidR="008A412F" w:rsidRPr="003E791B" w:rsidSect="00F6749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5A6" w:rsidRDefault="00F115A6" w:rsidP="00F67495">
      <w:r>
        <w:separator/>
      </w:r>
    </w:p>
  </w:endnote>
  <w:endnote w:type="continuationSeparator" w:id="1">
    <w:p w:rsidR="00F115A6" w:rsidRDefault="00F115A6" w:rsidP="00F67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等线">
    <w:altName w:val="华文仿宋"/>
    <w:charset w:val="86"/>
    <w:family w:val="auto"/>
    <w:pitch w:val="default"/>
    <w:sig w:usb0="00000000" w:usb1="00000000" w:usb2="00000016" w:usb3="00000000" w:csb0="0004000F" w:csb1="00000000"/>
  </w:font>
  <w:font w:name="fzs">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FangSong">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95" w:rsidRDefault="00BE2011">
    <w:pPr>
      <w:pStyle w:val="a8"/>
      <w:ind w:leftChars="2280" w:left="4788" w:firstLineChars="2000" w:firstLine="6400"/>
      <w:rPr>
        <w:rFonts w:eastAsia="仿宋"/>
        <w:sz w:val="32"/>
        <w:szCs w:val="48"/>
      </w:rPr>
    </w:pPr>
    <w:r w:rsidRPr="00BE2011">
      <w:rPr>
        <w:sz w:val="32"/>
      </w:rPr>
      <w:pict>
        <v:shapetype id="_x0000_t202" coordsize="21600,21600" o:spt="202" path="m,l,21600r21600,l21600,xe">
          <v:stroke joinstyle="miter"/>
          <v:path gradientshapeok="t" o:connecttype="rect"/>
        </v:shapetype>
        <v:shape id="_x0000_s1028" type="#_x0000_t202" style="position:absolute;left:0;text-align:left;margin-left:416pt;margin-top:0;width:2in;height:2in;z-index:251662336;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filled="f" stroked="f" strokeweight=".5pt">
          <v:textbox style="mso-fit-shape-to-text:t" inset="0,0,0,0">
            <w:txbxContent>
              <w:p w:rsidR="00F67495" w:rsidRDefault="00BE2011">
                <w:pPr>
                  <w:pStyle w:val="a7"/>
                </w:pPr>
                <w:r>
                  <w:rPr>
                    <w:rFonts w:ascii="宋体" w:hAnsi="宋体" w:cs="宋体" w:hint="eastAsia"/>
                    <w:sz w:val="28"/>
                    <w:szCs w:val="28"/>
                  </w:rPr>
                  <w:fldChar w:fldCharType="begin"/>
                </w:r>
                <w:r w:rsidR="007A6D0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0EBF">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p w:rsidR="00F67495" w:rsidRDefault="00BE2011">
    <w:pPr>
      <w:pStyle w:val="a8"/>
      <w:wordWrap w:val="0"/>
      <w:ind w:leftChars="2280" w:left="4788" w:firstLineChars="2000" w:firstLine="6400"/>
      <w:jc w:val="right"/>
      <w:rPr>
        <w:rFonts w:ascii="宋体" w:hAnsi="宋体" w:cs="宋体"/>
        <w:b/>
        <w:bCs/>
        <w:color w:val="005192"/>
        <w:sz w:val="28"/>
        <w:szCs w:val="44"/>
      </w:rPr>
    </w:pPr>
    <w:r w:rsidRPr="00BE2011">
      <w:rPr>
        <w:color w:val="FAFAFA"/>
        <w:sz w:val="32"/>
      </w:rPr>
      <w:pict>
        <v:line id="_x0000_s1027" style="position:absolute;left:0;text-align:left;z-index:251661312" from="0,5.85pt" to="442.25pt,6pt"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strokecolor="#005192" strokeweight="1.75pt">
          <v:stroke joinstyle="miter"/>
        </v:line>
      </w:pict>
    </w:r>
    <w:r w:rsidR="007A6D04">
      <w:rPr>
        <w:rFonts w:eastAsia="仿宋" w:hint="eastAsia"/>
        <w:color w:val="FAFAFA"/>
        <w:sz w:val="32"/>
        <w:szCs w:val="48"/>
      </w:rPr>
      <w:t>X</w:t>
    </w:r>
    <w:r w:rsidR="007A6D04">
      <w:rPr>
        <w:rFonts w:ascii="宋体" w:hAnsi="宋体" w:cs="宋体" w:hint="eastAsia"/>
        <w:b/>
        <w:bCs/>
        <w:color w:val="005192"/>
        <w:sz w:val="28"/>
        <w:szCs w:val="44"/>
      </w:rPr>
      <w:t xml:space="preserve">阜新蒙古族自治县人民政府发布     </w:t>
    </w:r>
  </w:p>
  <w:p w:rsidR="00F67495" w:rsidRDefault="00F67495" w:rsidP="008A412F">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5A6" w:rsidRDefault="00F115A6" w:rsidP="00F67495">
      <w:r>
        <w:separator/>
      </w:r>
    </w:p>
  </w:footnote>
  <w:footnote w:type="continuationSeparator" w:id="1">
    <w:p w:rsidR="00F115A6" w:rsidRDefault="00F115A6" w:rsidP="00F67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95" w:rsidRDefault="00BE2011">
    <w:pPr>
      <w:pStyle w:val="a8"/>
      <w:textAlignment w:val="center"/>
      <w:rPr>
        <w:rFonts w:ascii="宋体" w:hAnsi="宋体" w:cs="宋体"/>
        <w:b/>
        <w:bCs/>
        <w:color w:val="005192"/>
        <w:sz w:val="32"/>
      </w:rPr>
    </w:pPr>
    <w:r>
      <w:rPr>
        <w:rFonts w:ascii="宋体" w:hAnsi="宋体" w:cs="宋体"/>
        <w:b/>
        <w:bCs/>
        <w:color w:val="005192"/>
        <w:sz w:val="32"/>
      </w:rPr>
      <w:pict>
        <v:line id="_x0000_s1026" style="position:absolute;left:0;text-align:left;z-index:251660288" from="-.3pt,54.35pt" to="442.25pt,54.35pt"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strokecolor="#005192" strokeweight="1.75pt">
          <v:stroke joinstyle="miter"/>
        </v:line>
      </w:pict>
    </w:r>
  </w:p>
  <w:p w:rsidR="00F67495" w:rsidRDefault="007A6D04">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阜新蒙古族自治县人民政府</w:t>
    </w:r>
    <w:r>
      <w:rPr>
        <w:rFonts w:ascii="宋体" w:hAnsi="宋体" w:cs="宋体" w:hint="eastAsia"/>
        <w:b/>
        <w:bCs/>
        <w:color w:val="005192"/>
        <w:sz w:val="32"/>
        <w:szCs w:val="32"/>
      </w:rPr>
      <w:t>规范性文件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6F3ACD"/>
    <w:multiLevelType w:val="singleLevel"/>
    <w:tmpl w:val="FE6F3ACD"/>
    <w:lvl w:ilvl="0">
      <w:start w:val="2"/>
      <w:numFmt w:val="chineseCounting"/>
      <w:suff w:val="space"/>
      <w:lvlText w:val="第%1章"/>
      <w:lvlJc w:val="left"/>
      <w:rPr>
        <w:rFonts w:hint="eastAsia"/>
      </w:rPr>
    </w:lvl>
  </w:abstractNum>
  <w:abstractNum w:abstractNumId="1">
    <w:nsid w:val="4BD68278"/>
    <w:multiLevelType w:val="singleLevel"/>
    <w:tmpl w:val="4BD68278"/>
    <w:lvl w:ilvl="0">
      <w:start w:val="6"/>
      <w:numFmt w:val="chineseCounting"/>
      <w:suff w:val="space"/>
      <w:lvlText w:val="第%1章"/>
      <w:lvlJc w:val="left"/>
      <w:rPr>
        <w:rFonts w:hint="eastAsia"/>
      </w:rPr>
    </w:lvl>
  </w:abstractNum>
  <w:abstractNum w:abstractNumId="2">
    <w:nsid w:val="6243A639"/>
    <w:multiLevelType w:val="singleLevel"/>
    <w:tmpl w:val="6243A639"/>
    <w:lvl w:ilvl="0">
      <w:start w:val="8"/>
      <w:numFmt w:val="chineseCounting"/>
      <w:suff w:val="space"/>
      <w:lvlText w:val="第%1章"/>
      <w:lvlJc w:val="left"/>
      <w:rPr>
        <w:rFonts w:hint="eastAsia"/>
      </w:rPr>
    </w:lvl>
  </w:abstractNum>
  <w:abstractNum w:abstractNumId="3">
    <w:nsid w:val="7EFE522A"/>
    <w:multiLevelType w:val="singleLevel"/>
    <w:tmpl w:val="7EFE522A"/>
    <w:lvl w:ilvl="0">
      <w:start w:val="7"/>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 w:val="00147FAF"/>
    <w:rsid w:val="00172A27"/>
    <w:rsid w:val="00235F84"/>
    <w:rsid w:val="00250E25"/>
    <w:rsid w:val="00300E1A"/>
    <w:rsid w:val="003764A5"/>
    <w:rsid w:val="003E791B"/>
    <w:rsid w:val="00523EB0"/>
    <w:rsid w:val="00606BAE"/>
    <w:rsid w:val="00660B23"/>
    <w:rsid w:val="007A6D04"/>
    <w:rsid w:val="008A412F"/>
    <w:rsid w:val="00A11211"/>
    <w:rsid w:val="00BE2011"/>
    <w:rsid w:val="00E0191B"/>
    <w:rsid w:val="00E30EBF"/>
    <w:rsid w:val="00F115A6"/>
    <w:rsid w:val="00F67495"/>
    <w:rsid w:val="019E71BD"/>
    <w:rsid w:val="04B679C3"/>
    <w:rsid w:val="07417A70"/>
    <w:rsid w:val="080F63D8"/>
    <w:rsid w:val="09341458"/>
    <w:rsid w:val="0ACB2D46"/>
    <w:rsid w:val="0B0912D7"/>
    <w:rsid w:val="0EFE284D"/>
    <w:rsid w:val="152D2DCA"/>
    <w:rsid w:val="1DEC284C"/>
    <w:rsid w:val="1E6523AC"/>
    <w:rsid w:val="22440422"/>
    <w:rsid w:val="24D75076"/>
    <w:rsid w:val="2DCF27A6"/>
    <w:rsid w:val="2FED03AA"/>
    <w:rsid w:val="31A15F24"/>
    <w:rsid w:val="395347B5"/>
    <w:rsid w:val="39A232A0"/>
    <w:rsid w:val="39E745AA"/>
    <w:rsid w:val="3B5A6BBB"/>
    <w:rsid w:val="3D75FA38"/>
    <w:rsid w:val="3EDA13A6"/>
    <w:rsid w:val="3FA87C99"/>
    <w:rsid w:val="3FADDA6C"/>
    <w:rsid w:val="42F058B7"/>
    <w:rsid w:val="436109F6"/>
    <w:rsid w:val="43FF7A23"/>
    <w:rsid w:val="441A38D4"/>
    <w:rsid w:val="4BC77339"/>
    <w:rsid w:val="4C9236C5"/>
    <w:rsid w:val="505C172E"/>
    <w:rsid w:val="52F46F0B"/>
    <w:rsid w:val="53D8014D"/>
    <w:rsid w:val="55E064E0"/>
    <w:rsid w:val="572C6D10"/>
    <w:rsid w:val="57FFF409"/>
    <w:rsid w:val="5DBEC2CD"/>
    <w:rsid w:val="5DC34279"/>
    <w:rsid w:val="5F64C400"/>
    <w:rsid w:val="5FFCA295"/>
    <w:rsid w:val="608816D1"/>
    <w:rsid w:val="60EF4E7F"/>
    <w:rsid w:val="665233C1"/>
    <w:rsid w:val="67F1149D"/>
    <w:rsid w:val="6AD9688B"/>
    <w:rsid w:val="6B7D769A"/>
    <w:rsid w:val="6D0E3F22"/>
    <w:rsid w:val="6DBD1CB7"/>
    <w:rsid w:val="6EF2B810"/>
    <w:rsid w:val="77D3E4EE"/>
    <w:rsid w:val="79FFFB28"/>
    <w:rsid w:val="7C9011D9"/>
    <w:rsid w:val="7DC651C5"/>
    <w:rsid w:val="7FCC2834"/>
    <w:rsid w:val="7FE2B49B"/>
    <w:rsid w:val="93FDA9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495"/>
    <w:pPr>
      <w:widowControl w:val="0"/>
      <w:jc w:val="both"/>
    </w:pPr>
    <w:rPr>
      <w:rFonts w:ascii="Calibri" w:hAnsi="Calibri"/>
      <w:kern w:val="2"/>
      <w:sz w:val="21"/>
      <w:szCs w:val="22"/>
    </w:rPr>
  </w:style>
  <w:style w:type="paragraph" w:styleId="1">
    <w:name w:val="heading 1"/>
    <w:basedOn w:val="a"/>
    <w:next w:val="a"/>
    <w:link w:val="1Char"/>
    <w:qFormat/>
    <w:rsid w:val="008A412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A412F"/>
    <w:pPr>
      <w:keepNext/>
      <w:keepLines/>
      <w:spacing w:before="20" w:after="20"/>
      <w:ind w:firstLineChars="200" w:firstLine="560"/>
      <w:outlineLvl w:val="1"/>
    </w:pPr>
    <w:rPr>
      <w:rFonts w:ascii="Arial" w:eastAsia="仿宋"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67495"/>
    <w:pPr>
      <w:jc w:val="left"/>
    </w:pPr>
  </w:style>
  <w:style w:type="paragraph" w:styleId="a4">
    <w:name w:val="Body Text"/>
    <w:basedOn w:val="a"/>
    <w:qFormat/>
    <w:rsid w:val="00F67495"/>
    <w:pPr>
      <w:ind w:left="759"/>
    </w:pPr>
    <w:rPr>
      <w:rFonts w:ascii="Arial Unicode MS" w:eastAsia="Arial Unicode MS" w:hAnsi="Arial Unicode MS"/>
      <w:sz w:val="32"/>
      <w:szCs w:val="32"/>
    </w:rPr>
  </w:style>
  <w:style w:type="paragraph" w:styleId="a5">
    <w:name w:val="Plain Text"/>
    <w:basedOn w:val="a"/>
    <w:uiPriority w:val="99"/>
    <w:unhideWhenUsed/>
    <w:qFormat/>
    <w:rsid w:val="00F67495"/>
    <w:rPr>
      <w:rFonts w:ascii="宋体" w:hAnsi="Courier New" w:cs="Courier New"/>
      <w:szCs w:val="21"/>
    </w:rPr>
  </w:style>
  <w:style w:type="paragraph" w:styleId="a6">
    <w:name w:val="Balloon Text"/>
    <w:basedOn w:val="a"/>
    <w:link w:val="Char"/>
    <w:qFormat/>
    <w:rsid w:val="00F67495"/>
    <w:rPr>
      <w:sz w:val="18"/>
      <w:szCs w:val="18"/>
    </w:rPr>
  </w:style>
  <w:style w:type="paragraph" w:styleId="a7">
    <w:name w:val="footer"/>
    <w:basedOn w:val="a"/>
    <w:uiPriority w:val="99"/>
    <w:qFormat/>
    <w:rsid w:val="00F67495"/>
    <w:pPr>
      <w:tabs>
        <w:tab w:val="center" w:pos="4153"/>
        <w:tab w:val="right" w:pos="8306"/>
      </w:tabs>
      <w:snapToGrid w:val="0"/>
      <w:jc w:val="left"/>
    </w:pPr>
    <w:rPr>
      <w:sz w:val="18"/>
    </w:rPr>
  </w:style>
  <w:style w:type="paragraph" w:styleId="a8">
    <w:name w:val="header"/>
    <w:basedOn w:val="a"/>
    <w:qFormat/>
    <w:rsid w:val="00F674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link w:val="Char0"/>
    <w:uiPriority w:val="99"/>
    <w:qFormat/>
    <w:rsid w:val="00F67495"/>
    <w:pPr>
      <w:spacing w:before="75" w:after="75"/>
      <w:jc w:val="left"/>
    </w:pPr>
    <w:rPr>
      <w:kern w:val="0"/>
      <w:sz w:val="24"/>
    </w:rPr>
  </w:style>
  <w:style w:type="table" w:styleId="aa">
    <w:name w:val="Table Grid"/>
    <w:basedOn w:val="a1"/>
    <w:qFormat/>
    <w:rsid w:val="00F674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F67495"/>
    <w:rPr>
      <w:b/>
      <w:bCs/>
    </w:rPr>
  </w:style>
  <w:style w:type="character" w:styleId="ac">
    <w:name w:val="page number"/>
    <w:basedOn w:val="a0"/>
    <w:qFormat/>
    <w:rsid w:val="00F67495"/>
  </w:style>
  <w:style w:type="character" w:styleId="ad">
    <w:name w:val="Hyperlink"/>
    <w:basedOn w:val="a0"/>
    <w:uiPriority w:val="99"/>
    <w:qFormat/>
    <w:rsid w:val="00F67495"/>
    <w:rPr>
      <w:color w:val="0000FF"/>
      <w:u w:val="single"/>
    </w:rPr>
  </w:style>
  <w:style w:type="character" w:customStyle="1" w:styleId="Char">
    <w:name w:val="批注框文本 Char"/>
    <w:basedOn w:val="a0"/>
    <w:link w:val="a6"/>
    <w:qFormat/>
    <w:rsid w:val="00F67495"/>
    <w:rPr>
      <w:rFonts w:asciiTheme="minorHAnsi" w:eastAsiaTheme="minorEastAsia" w:hAnsiTheme="minorHAnsi" w:cstheme="minorBidi"/>
      <w:kern w:val="2"/>
      <w:sz w:val="18"/>
      <w:szCs w:val="18"/>
    </w:rPr>
  </w:style>
  <w:style w:type="character" w:customStyle="1" w:styleId="Char0">
    <w:name w:val="普通(网站) Char"/>
    <w:link w:val="a9"/>
    <w:qFormat/>
    <w:rsid w:val="00F67495"/>
    <w:rPr>
      <w:rFonts w:cs="Times New Roman"/>
      <w:kern w:val="0"/>
      <w:sz w:val="24"/>
    </w:rPr>
  </w:style>
  <w:style w:type="paragraph" w:customStyle="1" w:styleId="Heading11">
    <w:name w:val="Heading 11"/>
    <w:basedOn w:val="a"/>
    <w:qFormat/>
    <w:rsid w:val="00F67495"/>
    <w:pPr>
      <w:ind w:left="1487"/>
      <w:outlineLvl w:val="1"/>
    </w:pPr>
    <w:rPr>
      <w:rFonts w:ascii="Arial Unicode MS" w:hAnsi="Arial Unicode MS" w:cs="Arial Unicode MS"/>
      <w:sz w:val="44"/>
      <w:szCs w:val="44"/>
    </w:rPr>
  </w:style>
  <w:style w:type="character" w:customStyle="1" w:styleId="1Char">
    <w:name w:val="标题 1 Char"/>
    <w:basedOn w:val="a0"/>
    <w:link w:val="1"/>
    <w:rsid w:val="008A412F"/>
    <w:rPr>
      <w:rFonts w:ascii="Calibri" w:hAnsi="Calibri"/>
      <w:b/>
      <w:bCs/>
      <w:kern w:val="44"/>
      <w:sz w:val="44"/>
      <w:szCs w:val="44"/>
    </w:rPr>
  </w:style>
  <w:style w:type="character" w:customStyle="1" w:styleId="2Char">
    <w:name w:val="标题 2 Char"/>
    <w:basedOn w:val="a0"/>
    <w:link w:val="2"/>
    <w:rsid w:val="008A412F"/>
    <w:rPr>
      <w:rFonts w:ascii="Arial" w:eastAsia="仿宋" w:hAnsi="Arial"/>
      <w:b/>
      <w:kern w:val="2"/>
      <w:sz w:val="28"/>
      <w:szCs w:val="24"/>
    </w:rPr>
  </w:style>
  <w:style w:type="paragraph" w:customStyle="1" w:styleId="12212">
    <w:name w:val="样式 样式 样式 样式 样式 四号1 + 首行缩进:  2 字符 + 首行缩进:  2 字符1 + 宋体 首行缩进:  2 字符..."/>
    <w:basedOn w:val="122120"/>
    <w:uiPriority w:val="99"/>
    <w:qFormat/>
    <w:rsid w:val="008A412F"/>
    <w:pPr>
      <w:ind w:firstLine="200"/>
    </w:pPr>
    <w:rPr>
      <w:szCs w:val="20"/>
    </w:rPr>
  </w:style>
  <w:style w:type="paragraph" w:customStyle="1" w:styleId="122120">
    <w:name w:val="样式 样式 样式 样式 四号1 + 首行缩进:  2 字符 + 首行缩进:  2 字符1 + 宋体 首行缩进:  2 字符 ..."/>
    <w:basedOn w:val="1221"/>
    <w:qFormat/>
    <w:rsid w:val="008A412F"/>
    <w:pPr>
      <w:spacing w:before="156" w:after="156"/>
      <w:ind w:firstLine="480"/>
    </w:pPr>
    <w:rPr>
      <w:rFonts w:ascii="宋体" w:hAnsi="宋体"/>
      <w:sz w:val="28"/>
      <w:szCs w:val="28"/>
    </w:rPr>
  </w:style>
  <w:style w:type="paragraph" w:customStyle="1" w:styleId="1221">
    <w:name w:val="样式 样式 样式 四号1 + 首行缩进:  2 字符 + 首行缩进:  2 字符1"/>
    <w:basedOn w:val="a"/>
    <w:qFormat/>
    <w:rsid w:val="008A412F"/>
    <w:pPr>
      <w:spacing w:beforeLines="50" w:afterLines="50" w:line="360" w:lineRule="auto"/>
      <w:ind w:firstLineChars="200" w:firstLine="200"/>
    </w:pPr>
    <w:rPr>
      <w:rFonts w:cs="宋体"/>
      <w:sz w:val="24"/>
      <w:szCs w:val="20"/>
    </w:rPr>
  </w:style>
  <w:style w:type="paragraph" w:styleId="10">
    <w:name w:val="toc 1"/>
    <w:basedOn w:val="a"/>
    <w:next w:val="a"/>
    <w:uiPriority w:val="39"/>
    <w:qFormat/>
    <w:rsid w:val="008A412F"/>
    <w:pPr>
      <w:widowControl/>
      <w:spacing w:after="100" w:line="259" w:lineRule="auto"/>
      <w:jc w:val="left"/>
    </w:pPr>
    <w:rPr>
      <w:rFonts w:ascii="等线" w:eastAsia="等线" w:hAnsi="等线"/>
      <w:kern w:val="0"/>
      <w:sz w:val="22"/>
    </w:rPr>
  </w:style>
  <w:style w:type="paragraph" w:styleId="20">
    <w:name w:val="toc 2"/>
    <w:basedOn w:val="a"/>
    <w:next w:val="a"/>
    <w:uiPriority w:val="39"/>
    <w:qFormat/>
    <w:rsid w:val="008A412F"/>
    <w:pPr>
      <w:ind w:leftChars="200" w:left="420"/>
    </w:pPr>
    <w:rPr>
      <w:szCs w:val="24"/>
    </w:rPr>
  </w:style>
  <w:style w:type="paragraph" w:customStyle="1" w:styleId="NormalWebeaacdcc1-d426-44ac-a94e-331e50c8334e">
    <w:name w:val="Normal (Web)_eaacdcc1-d426-44ac-a94e-331e50c8334e"/>
    <w:basedOn w:val="a"/>
    <w:qFormat/>
    <w:rsid w:val="008A412F"/>
    <w:pPr>
      <w:spacing w:before="100" w:beforeAutospacing="1" w:after="100" w:afterAutospacing="1" w:line="360" w:lineRule="auto"/>
      <w:jc w:val="left"/>
    </w:pPr>
    <w:rPr>
      <w:kern w:val="0"/>
      <w:sz w:val="24"/>
      <w:szCs w:val="24"/>
    </w:rPr>
  </w:style>
  <w:style w:type="character" w:customStyle="1" w:styleId="NormalCharacter">
    <w:name w:val="NormalCharacter"/>
    <w:uiPriority w:val="99"/>
    <w:semiHidden/>
    <w:qFormat/>
    <w:rsid w:val="008A412F"/>
  </w:style>
  <w:style w:type="paragraph" w:customStyle="1" w:styleId="Bodytext1">
    <w:name w:val="Body text|1"/>
    <w:basedOn w:val="a"/>
    <w:qFormat/>
    <w:rsid w:val="008A412F"/>
    <w:pPr>
      <w:spacing w:line="389" w:lineRule="auto"/>
      <w:ind w:firstLine="400"/>
    </w:pPr>
    <w:rPr>
      <w:rFonts w:ascii="宋体" w:hAnsi="宋体" w:cs="宋体"/>
      <w:sz w:val="32"/>
      <w:szCs w:val="32"/>
      <w:lang w:val="zh-TW" w:eastAsia="zh-TW" w:bidi="zh-TW"/>
    </w:rPr>
  </w:style>
  <w:style w:type="paragraph" w:customStyle="1" w:styleId="Headerorfooter2">
    <w:name w:val="Header or footer|2"/>
    <w:basedOn w:val="a"/>
    <w:qFormat/>
    <w:rsid w:val="008A412F"/>
    <w:rPr>
      <w:sz w:val="20"/>
      <w:szCs w:val="20"/>
      <w:lang w:val="zh-TW" w:eastAsia="zh-TW" w:bidi="zh-TW"/>
    </w:rPr>
  </w:style>
  <w:style w:type="paragraph" w:customStyle="1" w:styleId="Bodytext2">
    <w:name w:val="Body text|2"/>
    <w:basedOn w:val="a"/>
    <w:qFormat/>
    <w:rsid w:val="008A412F"/>
    <w:pPr>
      <w:spacing w:after="120"/>
      <w:ind w:right="300"/>
      <w:jc w:val="right"/>
    </w:pPr>
    <w:rPr>
      <w:sz w:val="26"/>
      <w:szCs w:val="26"/>
      <w:lang w:val="zh-TW" w:eastAsia="zh-TW" w:bidi="zh-TW"/>
    </w:rPr>
  </w:style>
  <w:style w:type="paragraph" w:customStyle="1" w:styleId="Headerorfooter1">
    <w:name w:val="Header or footer|1"/>
    <w:basedOn w:val="a"/>
    <w:qFormat/>
    <w:rsid w:val="008A412F"/>
    <w:pPr>
      <w:ind w:left="3700" w:firstLine="130"/>
    </w:pPr>
    <w:rPr>
      <w:sz w:val="26"/>
      <w:szCs w:val="26"/>
      <w:lang w:val="zh-TW" w:eastAsia="zh-TW" w:bidi="zh-TW"/>
    </w:rPr>
  </w:style>
</w:styles>
</file>

<file path=word/webSettings.xml><?xml version="1.0" encoding="utf-8"?>
<w:webSettings xmlns:r="http://schemas.openxmlformats.org/officeDocument/2006/relationships" xmlns:w="http://schemas.openxmlformats.org/wordprocessingml/2006/main">
  <w:divs>
    <w:div w:id="410082178">
      <w:bodyDiv w:val="1"/>
      <w:marLeft w:val="0"/>
      <w:marRight w:val="0"/>
      <w:marTop w:val="0"/>
      <w:marBottom w:val="0"/>
      <w:divBdr>
        <w:top w:val="none" w:sz="0" w:space="0" w:color="auto"/>
        <w:left w:val="none" w:sz="0" w:space="0" w:color="auto"/>
        <w:bottom w:val="none" w:sz="0" w:space="0" w:color="auto"/>
        <w:right w:val="none" w:sz="0" w:space="0" w:color="auto"/>
      </w:divBdr>
      <w:divsChild>
        <w:div w:id="1423986524">
          <w:marLeft w:val="0"/>
          <w:marRight w:val="0"/>
          <w:marTop w:val="0"/>
          <w:marBottom w:val="0"/>
          <w:divBdr>
            <w:top w:val="none" w:sz="0" w:space="0" w:color="auto"/>
            <w:left w:val="none" w:sz="0" w:space="0" w:color="auto"/>
            <w:bottom w:val="none" w:sz="0" w:space="0" w:color="auto"/>
            <w:right w:val="none" w:sz="0" w:space="0" w:color="auto"/>
          </w:divBdr>
        </w:div>
      </w:divsChild>
    </w:div>
    <w:div w:id="2017152369">
      <w:bodyDiv w:val="1"/>
      <w:marLeft w:val="0"/>
      <w:marRight w:val="0"/>
      <w:marTop w:val="0"/>
      <w:marBottom w:val="0"/>
      <w:divBdr>
        <w:top w:val="none" w:sz="0" w:space="0" w:color="auto"/>
        <w:left w:val="none" w:sz="0" w:space="0" w:color="auto"/>
        <w:bottom w:val="none" w:sz="0" w:space="0" w:color="auto"/>
        <w:right w:val="none" w:sz="0" w:space="0" w:color="auto"/>
      </w:divBdr>
      <w:divsChild>
        <w:div w:id="8105645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748</Words>
  <Characters>4266</Characters>
  <Application>Microsoft Office Word</Application>
  <DocSecurity>0</DocSecurity>
  <Lines>35</Lines>
  <Paragraphs>10</Paragraphs>
  <ScaleCrop>false</ScaleCrop>
  <Company>Micorosoft</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Micorosoft</cp:lastModifiedBy>
  <cp:revision>4</cp:revision>
  <cp:lastPrinted>2021-11-05T11:30:00Z</cp:lastPrinted>
  <dcterms:created xsi:type="dcterms:W3CDTF">2023-01-11T01:37:00Z</dcterms:created>
  <dcterms:modified xsi:type="dcterms:W3CDTF">2023-01-13T07:21:00Z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