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77633">
      <w:pPr>
        <w:pStyle w:val="6"/>
        <w:keepNext w:val="0"/>
        <w:keepLines w:val="0"/>
        <w:pageBreakBefore w:val="0"/>
        <w:kinsoku/>
        <w:wordWrap/>
        <w:overflowPunct/>
        <w:topLinePunct w:val="0"/>
        <w:autoSpaceDE/>
        <w:autoSpaceDN/>
        <w:bidi w:val="0"/>
        <w:spacing w:line="576" w:lineRule="exact"/>
        <w:textAlignment w:val="auto"/>
        <w:rPr>
          <w:rFonts w:hint="eastAsia" w:ascii="宋体" w:hAnsi="宋体" w:eastAsia="宋体" w:cs="宋体"/>
          <w:lang w:eastAsia="zh-CN"/>
        </w:rPr>
      </w:pPr>
    </w:p>
    <w:p w14:paraId="7449C65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阜新蒙古族自治县人民政府关于取消承接调整一批行政职权及公共服务事项的决定</w:t>
      </w:r>
    </w:p>
    <w:p w14:paraId="2525F65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宋体" w:hAnsi="宋体" w:eastAsia="宋体" w:cs="宋体"/>
          <w:sz w:val="44"/>
          <w:szCs w:val="44"/>
          <w:lang w:eastAsia="zh-CN"/>
        </w:rPr>
      </w:pPr>
    </w:p>
    <w:p w14:paraId="7837E006">
      <w:pPr>
        <w:keepNext w:val="0"/>
        <w:keepLines w:val="0"/>
        <w:pageBreakBefore w:val="0"/>
        <w:widowControl w:val="0"/>
        <w:kinsoku/>
        <w:wordWrap/>
        <w:overflowPunct/>
        <w:topLinePunct w:val="0"/>
        <w:autoSpaceDE/>
        <w:autoSpaceDN/>
        <w:bidi w:val="0"/>
        <w:adjustRightInd/>
        <w:snapToGrid/>
        <w:spacing w:line="600" w:lineRule="exact"/>
        <w:ind w:firstLine="2560" w:firstLineChars="800"/>
        <w:jc w:val="both"/>
        <w:textAlignment w:val="auto"/>
        <w:rPr>
          <w:rFonts w:hint="default" w:ascii="Times New Roman" w:hAnsi="Times New Roman" w:eastAsia="仿宋" w:cs="Times New Roman"/>
          <w:sz w:val="32"/>
          <w:szCs w:val="32"/>
        </w:rPr>
      </w:pPr>
      <w:r>
        <w:rPr>
          <w:rFonts w:hint="eastAsia" w:ascii="仿宋_GB2312" w:hAnsi="仿宋_GB2312" w:eastAsia="仿宋_GB2312" w:cs="仿宋_GB2312"/>
          <w:sz w:val="32"/>
          <w:szCs w:val="32"/>
        </w:rPr>
        <w:t>阜蒙政</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p>
    <w:p w14:paraId="4F826F4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Times New Roman" w:hAnsi="Times New Roman" w:eastAsia="仿宋" w:cs="Times New Roman"/>
          <w:sz w:val="32"/>
          <w:szCs w:val="32"/>
          <w:lang w:eastAsia="zh-CN"/>
        </w:rPr>
      </w:pPr>
    </w:p>
    <w:p w14:paraId="48B0343A">
      <w:pPr>
        <w:keepNext w:val="0"/>
        <w:keepLines w:val="0"/>
        <w:pageBreakBefore w:val="0"/>
        <w:kinsoku/>
        <w:wordWrap/>
        <w:overflowPunct/>
        <w:topLinePunct w:val="0"/>
        <w:autoSpaceDE/>
        <w:autoSpaceDN/>
        <w:bidi w:val="0"/>
        <w:spacing w:line="576" w:lineRule="exact"/>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各</w:t>
      </w:r>
      <w:r>
        <w:rPr>
          <w:rFonts w:hint="eastAsia" w:ascii="仿宋_GB2312" w:hAnsi="仿宋_GB2312" w:eastAsia="仿宋_GB2312" w:cs="仿宋_GB2312"/>
          <w:kern w:val="2"/>
          <w:sz w:val="32"/>
          <w:szCs w:val="32"/>
          <w:lang w:val="en-US" w:eastAsia="zh-CN" w:bidi="ar-SA"/>
        </w:rPr>
        <w:t>乡镇街</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县</w:t>
      </w:r>
      <w:r>
        <w:rPr>
          <w:rFonts w:hint="default" w:ascii="仿宋_GB2312" w:hAnsi="仿宋_GB2312" w:eastAsia="仿宋_GB2312" w:cs="仿宋_GB2312"/>
          <w:kern w:val="2"/>
          <w:sz w:val="32"/>
          <w:szCs w:val="32"/>
          <w:lang w:val="en-US" w:eastAsia="zh-CN" w:bidi="ar-SA"/>
        </w:rPr>
        <w:t>政府各部门</w:t>
      </w:r>
      <w:r>
        <w:rPr>
          <w:rFonts w:hint="eastAsia" w:ascii="仿宋_GB2312" w:hAnsi="仿宋_GB2312" w:eastAsia="仿宋_GB2312" w:cs="仿宋_GB2312"/>
          <w:kern w:val="2"/>
          <w:sz w:val="32"/>
          <w:szCs w:val="32"/>
          <w:lang w:val="en-US" w:eastAsia="zh-CN" w:bidi="ar-SA"/>
        </w:rPr>
        <w:t>、各直属单位</w:t>
      </w:r>
      <w:r>
        <w:rPr>
          <w:rFonts w:hint="default" w:ascii="仿宋_GB2312" w:hAnsi="仿宋_GB2312" w:eastAsia="仿宋_GB2312" w:cs="仿宋_GB2312"/>
          <w:kern w:val="2"/>
          <w:sz w:val="32"/>
          <w:szCs w:val="32"/>
          <w:lang w:val="en-US" w:eastAsia="zh-CN" w:bidi="ar-SA"/>
        </w:rPr>
        <w:t>：</w:t>
      </w:r>
    </w:p>
    <w:p w14:paraId="78123B75">
      <w:pPr>
        <w:keepNext w:val="0"/>
        <w:keepLines w:val="0"/>
        <w:pageBreakBefore w:val="0"/>
        <w:kinsoku/>
        <w:wordWrap/>
        <w:overflowPunct/>
        <w:topLinePunct w:val="0"/>
        <w:autoSpaceDE/>
        <w:autoSpaceDN/>
        <w:bidi w:val="0"/>
        <w:spacing w:line="576" w:lineRule="exact"/>
        <w:ind w:firstLine="640" w:firstLineChars="20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为贯彻落实《阜新市人民政府关于取消承接调整一批行政职权及公共服务事项的决定》（阜政发</w:t>
      </w:r>
      <w:r>
        <w:rPr>
          <w:rFonts w:hint="eastAsia" w:ascii="仿宋_GB2312" w:hAnsi="仿宋_GB2312" w:eastAsia="仿宋_GB2312" w:cs="仿宋_GB2312"/>
          <w:spacing w:val="-20"/>
          <w:sz w:val="32"/>
          <w:szCs w:val="32"/>
          <w:lang w:val="en-US" w:eastAsia="zh-CN"/>
        </w:rPr>
        <w:t>〔2025〕3</w:t>
      </w:r>
      <w:r>
        <w:rPr>
          <w:rFonts w:hint="eastAsia" w:ascii="仿宋_GB2312" w:hAnsi="仿宋_GB2312" w:eastAsia="仿宋_GB2312" w:cs="仿宋_GB2312"/>
          <w:kern w:val="2"/>
          <w:sz w:val="32"/>
          <w:szCs w:val="32"/>
          <w:lang w:val="en-US" w:eastAsia="zh-CN" w:bidi="ar-SA"/>
        </w:rPr>
        <w:t>号）精神，经研究论证，</w:t>
      </w:r>
      <w:r>
        <w:rPr>
          <w:rFonts w:hint="eastAsia" w:ascii="仿宋_GB2312" w:hAnsi="仿宋_GB2312" w:eastAsia="仿宋_GB2312" w:cs="仿宋_GB2312"/>
          <w:kern w:val="2"/>
          <w:sz w:val="32"/>
          <w:szCs w:val="32"/>
          <w:highlight w:val="none"/>
          <w:lang w:val="en-US" w:eastAsia="zh-CN" w:bidi="ar-SA"/>
        </w:rPr>
        <w:t>县政府决定取消承接调整一批行政职权事项</w:t>
      </w:r>
      <w:r>
        <w:rPr>
          <w:rFonts w:hint="eastAsia" w:ascii="仿宋_GB2312" w:hAnsi="仿宋_GB2312" w:eastAsia="仿宋_GB2312" w:cs="仿宋_GB2312"/>
          <w:spacing w:val="-20"/>
          <w:sz w:val="32"/>
          <w:szCs w:val="32"/>
          <w:lang w:val="en-US" w:eastAsia="zh-CN"/>
        </w:rPr>
        <w:t>259</w:t>
      </w:r>
      <w:r>
        <w:rPr>
          <w:rFonts w:hint="eastAsia" w:ascii="仿宋_GB2312" w:hAnsi="仿宋_GB2312" w:eastAsia="仿宋_GB2312" w:cs="仿宋_GB2312"/>
          <w:kern w:val="2"/>
          <w:sz w:val="32"/>
          <w:szCs w:val="32"/>
          <w:highlight w:val="none"/>
          <w:lang w:val="en-US" w:eastAsia="zh-CN" w:bidi="ar-SA"/>
        </w:rPr>
        <w:t>项。其中：取消</w:t>
      </w:r>
      <w:r>
        <w:rPr>
          <w:rFonts w:hint="eastAsia" w:ascii="仿宋_GB2312" w:hAnsi="仿宋_GB2312" w:eastAsia="仿宋_GB2312" w:cs="仿宋_GB2312"/>
          <w:spacing w:val="-20"/>
          <w:sz w:val="32"/>
          <w:szCs w:val="32"/>
          <w:lang w:val="en-US" w:eastAsia="zh-CN"/>
        </w:rPr>
        <w:t>77</w:t>
      </w:r>
      <w:r>
        <w:rPr>
          <w:rFonts w:hint="eastAsia" w:ascii="仿宋_GB2312" w:hAnsi="仿宋_GB2312" w:eastAsia="仿宋_GB2312" w:cs="仿宋_GB2312"/>
          <w:kern w:val="2"/>
          <w:sz w:val="32"/>
          <w:szCs w:val="32"/>
          <w:highlight w:val="none"/>
          <w:lang w:val="en-US" w:eastAsia="zh-CN" w:bidi="ar-SA"/>
        </w:rPr>
        <w:t>项、合并</w:t>
      </w:r>
      <w:r>
        <w:rPr>
          <w:rFonts w:hint="eastAsia" w:ascii="仿宋_GB2312" w:hAnsi="仿宋_GB2312" w:eastAsia="仿宋_GB2312" w:cs="仿宋_GB2312"/>
          <w:spacing w:val="-20"/>
          <w:sz w:val="32"/>
          <w:szCs w:val="32"/>
          <w:lang w:val="en-US" w:eastAsia="zh-CN"/>
        </w:rPr>
        <w:t>17</w:t>
      </w:r>
      <w:r>
        <w:rPr>
          <w:rFonts w:hint="eastAsia" w:ascii="仿宋_GB2312" w:hAnsi="仿宋_GB2312" w:eastAsia="仿宋_GB2312" w:cs="仿宋_GB2312"/>
          <w:kern w:val="2"/>
          <w:sz w:val="32"/>
          <w:szCs w:val="32"/>
          <w:highlight w:val="none"/>
          <w:lang w:val="en-US" w:eastAsia="zh-CN" w:bidi="ar-SA"/>
        </w:rPr>
        <w:t>项、上交省级</w:t>
      </w:r>
      <w:r>
        <w:rPr>
          <w:rFonts w:hint="eastAsia" w:ascii="仿宋_GB2312" w:hAnsi="仿宋_GB2312" w:eastAsia="仿宋_GB2312" w:cs="仿宋_GB2312"/>
          <w:spacing w:val="-20"/>
          <w:sz w:val="32"/>
          <w:szCs w:val="32"/>
          <w:lang w:val="en-US" w:eastAsia="zh-CN"/>
        </w:rPr>
        <w:t>3</w:t>
      </w:r>
      <w:r>
        <w:rPr>
          <w:rFonts w:hint="eastAsia" w:ascii="仿宋_GB2312" w:hAnsi="仿宋_GB2312" w:eastAsia="仿宋_GB2312" w:cs="仿宋_GB2312"/>
          <w:kern w:val="2"/>
          <w:sz w:val="32"/>
          <w:szCs w:val="32"/>
          <w:highlight w:val="none"/>
          <w:lang w:val="en-US" w:eastAsia="zh-CN" w:bidi="ar-SA"/>
        </w:rPr>
        <w:t>项、新增</w:t>
      </w:r>
      <w:r>
        <w:rPr>
          <w:rFonts w:hint="eastAsia" w:ascii="仿宋_GB2312" w:hAnsi="仿宋_GB2312" w:eastAsia="仿宋_GB2312" w:cs="仿宋_GB2312"/>
          <w:spacing w:val="-20"/>
          <w:sz w:val="32"/>
          <w:szCs w:val="32"/>
          <w:lang w:val="en-US" w:eastAsia="zh-CN"/>
        </w:rPr>
        <w:t>60</w:t>
      </w:r>
      <w:r>
        <w:rPr>
          <w:rFonts w:hint="eastAsia" w:ascii="仿宋_GB2312" w:hAnsi="仿宋_GB2312" w:eastAsia="仿宋_GB2312" w:cs="仿宋_GB2312"/>
          <w:kern w:val="2"/>
          <w:sz w:val="32"/>
          <w:szCs w:val="32"/>
          <w:highlight w:val="none"/>
          <w:lang w:val="en-US" w:eastAsia="zh-CN" w:bidi="ar-SA"/>
        </w:rPr>
        <w:t>项，调整</w:t>
      </w:r>
      <w:r>
        <w:rPr>
          <w:rFonts w:hint="eastAsia" w:ascii="仿宋_GB2312" w:hAnsi="仿宋_GB2312" w:eastAsia="仿宋_GB2312" w:cs="仿宋_GB2312"/>
          <w:spacing w:val="-20"/>
          <w:sz w:val="32"/>
          <w:szCs w:val="32"/>
          <w:lang w:val="en-US" w:eastAsia="zh-CN"/>
        </w:rPr>
        <w:t>102</w:t>
      </w:r>
      <w:r>
        <w:rPr>
          <w:rFonts w:hint="eastAsia" w:ascii="仿宋_GB2312" w:hAnsi="仿宋_GB2312" w:eastAsia="仿宋_GB2312" w:cs="仿宋_GB2312"/>
          <w:kern w:val="2"/>
          <w:sz w:val="32"/>
          <w:szCs w:val="32"/>
          <w:highlight w:val="none"/>
          <w:lang w:val="en-US" w:eastAsia="zh-CN" w:bidi="ar-SA"/>
        </w:rPr>
        <w:t>项。相关行政职权事项目录将通过县政府门户网站向社会公布。</w:t>
      </w:r>
    </w:p>
    <w:p w14:paraId="1BE813E8">
      <w:pPr>
        <w:keepNext w:val="0"/>
        <w:keepLines w:val="0"/>
        <w:pageBreakBefore w:val="0"/>
        <w:kinsoku/>
        <w:wordWrap/>
        <w:overflowPunct/>
        <w:topLinePunct w:val="0"/>
        <w:autoSpaceDE/>
        <w:autoSpaceDN/>
        <w:bidi w:val="0"/>
        <w:spacing w:line="576" w:lineRule="exact"/>
        <w:ind w:firstLine="640" w:firstLineChars="200"/>
        <w:jc w:val="left"/>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各部门应做好调整行政职权事项的衔接落实工作。对于取消和合并的行政职权，要制定事中事后监管措施，落实监管责任；对于上交省级的行政职权，相关部门要与上级部门做好工作交接；对新增的行政职权，相关部门要及时编制公开办事指南，优化办事流程；对调整的事项，相关部门要及时按照调整方式做出相应调整。</w:t>
      </w:r>
    </w:p>
    <w:p w14:paraId="03B28D08">
      <w:pPr>
        <w:keepNext w:val="0"/>
        <w:keepLines w:val="0"/>
        <w:pageBreakBefore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pPr>
      <w:r>
        <w:rPr>
          <w:rFonts w:hint="eastAsia" w:ascii="仿宋_GB2312" w:hAnsi="仿宋_GB2312" w:eastAsia="仿宋_GB2312" w:cs="仿宋_GB2312"/>
          <w:kern w:val="2"/>
          <w:sz w:val="32"/>
          <w:szCs w:val="32"/>
          <w:lang w:val="en-US" w:eastAsia="zh-CN" w:bidi="ar-SA"/>
        </w:rPr>
        <w:t>附件：</w:t>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fldChar w:fldCharType="begin"/>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instrText xml:space="preserve"> HYPERLINK "https://www.fmx.gov.cn/content/clientDf.do?id=865366" \t "https://www.fmx.gov.cn/content/2025/_self" </w:instrText>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fldChar w:fldCharType="separate"/>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t>1.取消的行政职权及公共服务事项清单</w:t>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fldChar w:fldCharType="end"/>
      </w:r>
    </w:p>
    <w:p w14:paraId="70E7BE2A">
      <w:pPr>
        <w:keepNext w:val="0"/>
        <w:keepLines w:val="0"/>
        <w:pageBreakBefore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pP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fldChar w:fldCharType="begin"/>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instrText xml:space="preserve"> HYPERLINK "https://www.fmx.gov.cn/content/clientDf.do?id=865364" \t "https://www.fmx.gov.cn/content/2025/_self" </w:instrText>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fldChar w:fldCharType="separate"/>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t>2.合并的行政职权及公共服务事项清单</w:t>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fldChar w:fldCharType="end"/>
      </w:r>
    </w:p>
    <w:p w14:paraId="034B43FE">
      <w:pPr>
        <w:keepNext w:val="0"/>
        <w:keepLines w:val="0"/>
        <w:pageBreakBefore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pP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fldChar w:fldCharType="begin"/>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instrText xml:space="preserve"> HYPERLINK "https://www.fmx.gov.cn/content/clientDf.do?id=865365" \t "https://www.fmx.gov.cn/content/2025/_self" </w:instrText>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fldChar w:fldCharType="separate"/>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t>3.上交省级实施的行政职权事项清单</w:t>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fldChar w:fldCharType="end"/>
      </w:r>
    </w:p>
    <w:p w14:paraId="4FD9730C">
      <w:pPr>
        <w:keepNext w:val="0"/>
        <w:keepLines w:val="0"/>
        <w:pageBreakBefore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pP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fldChar w:fldCharType="begin"/>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instrText xml:space="preserve"> HYPERLINK "https://www.fmx.gov.cn/content/clientDf.do?id=865367" \t "https://www.fmx.gov.cn/content/2025/_self" </w:instrText>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fldChar w:fldCharType="separate"/>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t>4.新增的行政职权事项清单</w:t>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fldChar w:fldCharType="end"/>
      </w:r>
    </w:p>
    <w:p w14:paraId="4D84AD9B">
      <w:pPr>
        <w:keepNext w:val="0"/>
        <w:keepLines w:val="0"/>
        <w:pageBreakBefore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pP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fldChar w:fldCharType="begin"/>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instrText xml:space="preserve"> HYPERLINK "https://www.fmx.gov.cn/content/clientDf.do?id=865368" \t "https://www.fmx.gov.cn/content/2025/_self" </w:instrText>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fldChar w:fldCharType="separate"/>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t>5.调整的行政职权及公共服务事项清单</w:t>
      </w:r>
      <w:r>
        <w:rPr>
          <w:rFonts w:hint="eastAsia" w:ascii="仿宋_GB2312" w:hAnsi="仿宋_GB2312" w:eastAsia="仿宋_GB2312" w:cs="仿宋_GB2312"/>
          <w:color w:val="5B9BD5" w:themeColor="accent1"/>
          <w:kern w:val="2"/>
          <w:sz w:val="32"/>
          <w:szCs w:val="32"/>
          <w:lang w:val="en-US" w:eastAsia="zh-CN" w:bidi="ar-SA"/>
          <w14:textFill>
            <w14:solidFill>
              <w14:schemeClr w14:val="accent1"/>
            </w14:solidFill>
          </w14:textFill>
        </w:rPr>
        <w:fldChar w:fldCharType="end"/>
      </w:r>
    </w:p>
    <w:p w14:paraId="735DE78E">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76" w:lineRule="exact"/>
        <w:ind w:left="0" w:right="0" w:firstLine="1600" w:firstLineChars="500"/>
        <w:jc w:val="left"/>
        <w:textAlignment w:val="auto"/>
        <w:rPr>
          <w:rFonts w:hint="eastAsia" w:ascii="仿宋_GB2312" w:hAnsi="仿宋_GB2312" w:eastAsia="仿宋_GB2312" w:cs="仿宋_GB2312"/>
          <w:kern w:val="2"/>
          <w:sz w:val="32"/>
          <w:szCs w:val="32"/>
          <w:lang w:val="en-US" w:eastAsia="zh-CN" w:bidi="ar-SA"/>
        </w:rPr>
      </w:pPr>
    </w:p>
    <w:p w14:paraId="51D903E1">
      <w:pPr>
        <w:keepNext w:val="0"/>
        <w:keepLines w:val="0"/>
        <w:pageBreakBefore w:val="0"/>
        <w:widowControl/>
        <w:kinsoku/>
        <w:wordWrap/>
        <w:overflowPunct/>
        <w:topLinePunct w:val="0"/>
        <w:autoSpaceDE/>
        <w:autoSpaceDN/>
        <w:bidi w:val="0"/>
        <w:adjustRightInd w:val="0"/>
        <w:snapToGrid w:val="0"/>
        <w:spacing w:after="0" w:line="576" w:lineRule="exact"/>
        <w:ind w:firstLine="3840" w:firstLineChars="1200"/>
        <w:jc w:val="both"/>
        <w:textAlignment w:val="auto"/>
        <w:rPr>
          <w:rFonts w:hint="eastAsia" w:ascii="仿宋" w:hAnsi="仿宋" w:eastAsia="仿宋" w:cs="仿宋"/>
          <w:sz w:val="32"/>
          <w:szCs w:val="32"/>
          <w:lang w:val="en-US" w:eastAsia="zh-CN"/>
        </w:rPr>
      </w:pPr>
    </w:p>
    <w:p w14:paraId="1BF28D68">
      <w:pPr>
        <w:keepNext w:val="0"/>
        <w:keepLines w:val="0"/>
        <w:pageBreakBefore w:val="0"/>
        <w:widowControl/>
        <w:kinsoku/>
        <w:wordWrap/>
        <w:overflowPunct/>
        <w:topLinePunct w:val="0"/>
        <w:autoSpaceDE/>
        <w:autoSpaceDN/>
        <w:bidi w:val="0"/>
        <w:adjustRightInd w:val="0"/>
        <w:snapToGrid w:val="0"/>
        <w:spacing w:after="0" w:line="576" w:lineRule="exact"/>
        <w:ind w:firstLine="3840" w:firstLineChars="1200"/>
        <w:jc w:val="both"/>
        <w:textAlignment w:val="auto"/>
        <w:rPr>
          <w:rFonts w:hint="eastAsia" w:ascii="仿宋" w:hAnsi="仿宋" w:eastAsia="仿宋" w:cs="仿宋"/>
          <w:sz w:val="32"/>
          <w:szCs w:val="32"/>
          <w:lang w:val="en-US" w:eastAsia="zh-CN"/>
        </w:rPr>
      </w:pPr>
    </w:p>
    <w:p w14:paraId="162AF314">
      <w:pPr>
        <w:keepNext w:val="0"/>
        <w:keepLines w:val="0"/>
        <w:pageBreakBefore w:val="0"/>
        <w:widowControl/>
        <w:kinsoku/>
        <w:wordWrap/>
        <w:overflowPunct/>
        <w:topLinePunct w:val="0"/>
        <w:autoSpaceDE/>
        <w:autoSpaceDN/>
        <w:bidi w:val="0"/>
        <w:adjustRightInd w:val="0"/>
        <w:snapToGrid w:val="0"/>
        <w:spacing w:after="0" w:line="576" w:lineRule="exact"/>
        <w:ind w:firstLine="3840" w:firstLineChars="1200"/>
        <w:jc w:val="right"/>
        <w:textAlignment w:val="auto"/>
        <w:rPr>
          <w:rFonts w:hint="default" w:ascii="Times New Roman" w:hAnsi="Times New Roman" w:eastAsia="仿宋_GB2312" w:cs="Times New Roman"/>
          <w:sz w:val="32"/>
          <w:szCs w:val="32"/>
          <w:lang w:val="en-US" w:eastAsia="zh-CN"/>
        </w:rPr>
      </w:pPr>
      <w:r>
        <w:rPr>
          <w:rFonts w:hint="eastAsia" w:ascii="仿宋" w:hAnsi="仿宋" w:eastAsia="仿宋" w:cs="仿宋"/>
          <w:sz w:val="32"/>
          <w:szCs w:val="32"/>
          <w:lang w:val="en-US" w:eastAsia="zh-CN"/>
        </w:rPr>
        <w:t xml:space="preserve"> </w:t>
      </w:r>
      <w:r>
        <w:rPr>
          <w:rFonts w:hint="eastAsia" w:ascii="Times New Roman" w:hAnsi="Times New Roman" w:eastAsia="仿宋_GB2312" w:cs="Times New Roman"/>
          <w:sz w:val="32"/>
          <w:szCs w:val="32"/>
          <w:lang w:val="en-US" w:eastAsia="zh-CN"/>
        </w:rPr>
        <w:t xml:space="preserve"> 阜新蒙古族自治县人民政府</w:t>
      </w:r>
    </w:p>
    <w:p w14:paraId="54D5B0C0">
      <w:pPr>
        <w:keepNext w:val="0"/>
        <w:keepLines w:val="0"/>
        <w:pageBreakBefore w:val="0"/>
        <w:widowControl/>
        <w:kinsoku/>
        <w:wordWrap/>
        <w:overflowPunct/>
        <w:topLinePunct w:val="0"/>
        <w:autoSpaceDE/>
        <w:autoSpaceDN/>
        <w:bidi w:val="0"/>
        <w:adjustRightInd w:val="0"/>
        <w:snapToGrid w:val="0"/>
        <w:spacing w:after="0" w:line="576" w:lineRule="exact"/>
        <w:ind w:firstLine="5040" w:firstLineChars="1800"/>
        <w:jc w:val="right"/>
        <w:textAlignment w:val="auto"/>
        <w:rPr>
          <w:rFonts w:hint="eastAsia" w:ascii="仿宋_GB2312" w:hAnsi="仿宋_GB2312" w:eastAsia="仿宋_GB2312" w:cs="仿宋_GB2312"/>
          <w:spacing w:val="-20"/>
          <w:sz w:val="32"/>
          <w:szCs w:val="32"/>
          <w:lang w:val="en-US" w:eastAsia="zh-CN"/>
        </w:rPr>
      </w:pPr>
      <w:bookmarkStart w:id="0" w:name="_GoBack"/>
      <w:bookmarkEnd w:id="0"/>
      <w:r>
        <w:rPr>
          <w:rFonts w:hint="eastAsia" w:ascii="仿宋_GB2312" w:hAnsi="仿宋_GB2312" w:eastAsia="仿宋_GB2312" w:cs="仿宋_GB2312"/>
          <w:spacing w:val="-20"/>
          <w:sz w:val="32"/>
          <w:szCs w:val="32"/>
          <w:lang w:val="en-US" w:eastAsia="zh-CN"/>
        </w:rPr>
        <w:t>2025年10月27日</w:t>
      </w:r>
    </w:p>
    <w:p w14:paraId="7920B647">
      <w:pPr>
        <w:keepNext w:val="0"/>
        <w:keepLines w:val="0"/>
        <w:pageBreakBefore w:val="0"/>
        <w:widowControl/>
        <w:kinsoku/>
        <w:wordWrap/>
        <w:overflowPunct/>
        <w:topLinePunct w:val="0"/>
        <w:autoSpaceDE/>
        <w:autoSpaceDN/>
        <w:bidi w:val="0"/>
        <w:adjustRightInd w:val="0"/>
        <w:snapToGrid w:val="0"/>
        <w:spacing w:after="0" w:line="576" w:lineRule="exact"/>
        <w:jc w:val="left"/>
        <w:textAlignment w:val="auto"/>
        <w:rPr>
          <w:rFonts w:hint="eastAsia" w:ascii="仿宋_GB2312" w:hAnsi="仿宋_GB2312" w:eastAsia="仿宋_GB2312" w:cs="仿宋_GB2312"/>
          <w:lang w:val="en"/>
        </w:rPr>
      </w:pPr>
      <w:r>
        <w:rPr>
          <w:rFonts w:hint="eastAsia" w:ascii="仿宋_GB2312" w:hAnsi="仿宋_GB2312" w:eastAsia="仿宋_GB2312" w:cs="仿宋_GB2312"/>
          <w:b w:val="0"/>
          <w:bCs w:val="0"/>
          <w:sz w:val="32"/>
          <w:szCs w:val="32"/>
          <w:lang w:val="en"/>
        </w:rPr>
        <w:t>（此件公开发布）</w:t>
      </w:r>
    </w:p>
    <w:p w14:paraId="15EC3B8D">
      <w:pPr>
        <w:pStyle w:val="2"/>
        <w:rPr>
          <w:rFonts w:hint="default"/>
          <w:lang w:val="en-US" w:eastAsia="zh-CN"/>
        </w:rPr>
      </w:pPr>
    </w:p>
    <w:p w14:paraId="74649D2C">
      <w:pPr>
        <w:keepNext w:val="0"/>
        <w:keepLines w:val="0"/>
        <w:pageBreakBefore w:val="0"/>
        <w:widowControl w:val="0"/>
        <w:kinsoku/>
        <w:wordWrap/>
        <w:overflowPunct/>
        <w:topLinePunct w:val="0"/>
        <w:autoSpaceDE/>
        <w:autoSpaceDN/>
        <w:bidi w:val="0"/>
        <w:adjustRightInd/>
        <w:snapToGrid/>
        <w:spacing w:line="576" w:lineRule="exact"/>
        <w:ind w:left="1278" w:leftChars="304" w:hanging="640" w:hangingChars="200"/>
        <w:textAlignment w:val="auto"/>
        <w:rPr>
          <w:rFonts w:hint="eastAsia" w:ascii="Times New Roman" w:hAnsi="Times New Roman" w:eastAsia="仿宋_GB2312" w:cs="Times New Roman"/>
          <w:sz w:val="32"/>
          <w:szCs w:val="32"/>
          <w:lang w:val="en-US" w:eastAsia="zh-CN"/>
        </w:rPr>
      </w:pPr>
    </w:p>
    <w:p w14:paraId="40DE8208">
      <w:pPr>
        <w:keepNext w:val="0"/>
        <w:keepLines w:val="0"/>
        <w:pageBreakBefore w:val="0"/>
        <w:widowControl w:val="0"/>
        <w:kinsoku/>
        <w:wordWrap/>
        <w:overflowPunct/>
        <w:topLinePunct w:val="0"/>
        <w:autoSpaceDE/>
        <w:autoSpaceDN/>
        <w:bidi w:val="0"/>
        <w:adjustRightInd/>
        <w:snapToGrid/>
        <w:spacing w:line="576" w:lineRule="exact"/>
        <w:ind w:left="1278" w:leftChars="304" w:hanging="640" w:hangingChars="200"/>
        <w:textAlignment w:val="auto"/>
        <w:rPr>
          <w:rFonts w:hint="eastAsia" w:ascii="Times New Roman" w:hAnsi="Times New Roman" w:eastAsia="仿宋_GB2312" w:cs="Times New Roman"/>
          <w:sz w:val="32"/>
          <w:szCs w:val="32"/>
          <w:lang w:val="en-US" w:eastAsia="zh-CN"/>
        </w:rPr>
      </w:pPr>
    </w:p>
    <w:p w14:paraId="22C72C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p>
    <w:p w14:paraId="6FA04A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p>
    <w:p w14:paraId="7751F6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p>
    <w:p w14:paraId="1F95A770">
      <w:pPr>
        <w:rPr>
          <w:rFonts w:hint="eastAsi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2526">
    <w:pPr>
      <w:pStyle w:val="11"/>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B70353">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BB70353">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47EA433">
    <w:pPr>
      <w:pStyle w:val="11"/>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14:paraId="6B9E84C3">
    <w:pPr>
      <w:pStyle w:val="11"/>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2293">
    <w:pPr>
      <w:pStyle w:val="11"/>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08AF594">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7F7141C"/>
    <w:rsid w:val="080F63D8"/>
    <w:rsid w:val="09341458"/>
    <w:rsid w:val="0ACB2D46"/>
    <w:rsid w:val="0B0912D7"/>
    <w:rsid w:val="0EFE284D"/>
    <w:rsid w:val="152D2DCA"/>
    <w:rsid w:val="16783457"/>
    <w:rsid w:val="1DEC284C"/>
    <w:rsid w:val="1E6523AC"/>
    <w:rsid w:val="22440422"/>
    <w:rsid w:val="24451930"/>
    <w:rsid w:val="24D75076"/>
    <w:rsid w:val="2DCF27A6"/>
    <w:rsid w:val="2FC5646B"/>
    <w:rsid w:val="2FED03AA"/>
    <w:rsid w:val="31A15F24"/>
    <w:rsid w:val="395347B5"/>
    <w:rsid w:val="39A232A0"/>
    <w:rsid w:val="39E745AA"/>
    <w:rsid w:val="3B5A6BBB"/>
    <w:rsid w:val="3D5A06C4"/>
    <w:rsid w:val="3D75FA38"/>
    <w:rsid w:val="3E6C7C62"/>
    <w:rsid w:val="3EDA13A6"/>
    <w:rsid w:val="3FA87C99"/>
    <w:rsid w:val="3FADDA6C"/>
    <w:rsid w:val="41256C06"/>
    <w:rsid w:val="42F058B7"/>
    <w:rsid w:val="436109F6"/>
    <w:rsid w:val="43FF7A23"/>
    <w:rsid w:val="441A38D4"/>
    <w:rsid w:val="4BC77339"/>
    <w:rsid w:val="4C9236C5"/>
    <w:rsid w:val="505C172E"/>
    <w:rsid w:val="52F46F0B"/>
    <w:rsid w:val="53D8014D"/>
    <w:rsid w:val="54FB695E"/>
    <w:rsid w:val="55E064E0"/>
    <w:rsid w:val="572C6D10"/>
    <w:rsid w:val="57FFF409"/>
    <w:rsid w:val="5B9010F3"/>
    <w:rsid w:val="5D9C1821"/>
    <w:rsid w:val="5DBEC2CD"/>
    <w:rsid w:val="5DC34279"/>
    <w:rsid w:val="5F64C400"/>
    <w:rsid w:val="5FFCA295"/>
    <w:rsid w:val="608816D1"/>
    <w:rsid w:val="60EF4E7F"/>
    <w:rsid w:val="658F2F2B"/>
    <w:rsid w:val="665233C1"/>
    <w:rsid w:val="67F1149D"/>
    <w:rsid w:val="6AD9688B"/>
    <w:rsid w:val="6B7D769A"/>
    <w:rsid w:val="6D0E3F22"/>
    <w:rsid w:val="6DBD1CB7"/>
    <w:rsid w:val="6EF2B810"/>
    <w:rsid w:val="77D3E4EE"/>
    <w:rsid w:val="79FFFB28"/>
    <w:rsid w:val="7C514C31"/>
    <w:rsid w:val="7C9011D9"/>
    <w:rsid w:val="7DC651C5"/>
    <w:rsid w:val="7FCC2834"/>
    <w:rsid w:val="7FE2B49B"/>
    <w:rsid w:val="93FDA978"/>
    <w:rsid w:val="A6E9F368"/>
    <w:rsid w:val="ADAC2FA9"/>
    <w:rsid w:val="AF5B12FC"/>
    <w:rsid w:val="B1DF2C2C"/>
    <w:rsid w:val="BF3F56FB"/>
    <w:rsid w:val="BF7F7A02"/>
    <w:rsid w:val="C9FB471B"/>
    <w:rsid w:val="D59CE5D6"/>
    <w:rsid w:val="E6B7E280"/>
    <w:rsid w:val="E7FF4908"/>
    <w:rsid w:val="EF5ECE3B"/>
    <w:rsid w:val="EFFFB37F"/>
    <w:rsid w:val="F76CEFF0"/>
    <w:rsid w:val="F7BD57F4"/>
    <w:rsid w:val="F96F255F"/>
    <w:rsid w:val="F9BD496A"/>
    <w:rsid w:val="FBDE879B"/>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Normal Indent"/>
    <w:basedOn w:val="1"/>
    <w:qFormat/>
    <w:uiPriority w:val="0"/>
    <w:pPr>
      <w:spacing w:before="156" w:beforeLines="50" w:line="360" w:lineRule="auto"/>
    </w:pPr>
    <w:rPr>
      <w:kern w:val="0"/>
      <w:sz w:val="24"/>
    </w:rPr>
  </w:style>
  <w:style w:type="paragraph" w:styleId="5">
    <w:name w:val="annotation text"/>
    <w:basedOn w:val="1"/>
    <w:qFormat/>
    <w:uiPriority w:val="0"/>
    <w:pPr>
      <w:jc w:val="left"/>
    </w:pPr>
  </w:style>
  <w:style w:type="paragraph" w:styleId="6">
    <w:name w:val="Body Text"/>
    <w:basedOn w:val="1"/>
    <w:next w:val="1"/>
    <w:qFormat/>
    <w:uiPriority w:val="0"/>
    <w:pPr>
      <w:ind w:left="759"/>
    </w:pPr>
    <w:rPr>
      <w:rFonts w:ascii="Arial Unicode MS" w:hAnsi="Arial Unicode MS" w:eastAsia="Arial Unicode MS" w:cs="Times New Roman"/>
      <w:sz w:val="32"/>
      <w:szCs w:val="32"/>
    </w:rPr>
  </w:style>
  <w:style w:type="paragraph" w:styleId="7">
    <w:name w:val="Body Text Indent"/>
    <w:basedOn w:val="1"/>
    <w:next w:val="4"/>
    <w:qFormat/>
    <w:uiPriority w:val="0"/>
    <w:pPr>
      <w:ind w:firstLine="645"/>
    </w:pPr>
    <w:rPr>
      <w:rFonts w:ascii="仿宋_GB2312"/>
      <w:kern w:val="0"/>
    </w:rPr>
  </w:style>
  <w:style w:type="paragraph" w:styleId="8">
    <w:name w:val="Plain Text"/>
    <w:basedOn w:val="1"/>
    <w:unhideWhenUsed/>
    <w:qFormat/>
    <w:uiPriority w:val="99"/>
    <w:rPr>
      <w:rFonts w:ascii="宋体" w:hAnsi="Courier New" w:eastAsia="宋体" w:cs="Courier New"/>
      <w:szCs w:val="21"/>
    </w:r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link w:val="22"/>
    <w:qFormat/>
    <w:uiPriority w:val="0"/>
    <w:pPr>
      <w:spacing w:before="75" w:after="75"/>
      <w:jc w:val="left"/>
    </w:pPr>
    <w:rPr>
      <w:rFonts w:cs="Times New Roman"/>
      <w:kern w:val="0"/>
      <w:sz w:val="24"/>
    </w:rPr>
  </w:style>
  <w:style w:type="paragraph" w:styleId="13">
    <w:name w:val="Body Text First Indent 2"/>
    <w:basedOn w:val="7"/>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page number"/>
    <w:basedOn w:val="16"/>
    <w:qFormat/>
    <w:uiPriority w:val="0"/>
  </w:style>
  <w:style w:type="character" w:styleId="19">
    <w:name w:val="Hyperlink"/>
    <w:basedOn w:val="16"/>
    <w:qFormat/>
    <w:uiPriority w:val="0"/>
    <w:rPr>
      <w:color w:val="0000FF"/>
      <w:u w:val="single"/>
    </w:rPr>
  </w:style>
  <w:style w:type="paragraph" w:customStyle="1" w:styleId="20">
    <w:name w:val="Body Text Indent 2"/>
    <w:basedOn w:val="1"/>
    <w:qFormat/>
    <w:uiPriority w:val="0"/>
    <w:pPr>
      <w:widowControl w:val="0"/>
      <w:adjustRightInd/>
      <w:snapToGrid/>
      <w:spacing w:after="120" w:line="480" w:lineRule="auto"/>
      <w:ind w:left="200" w:leftChars="200"/>
      <w:jc w:val="both"/>
    </w:pPr>
    <w:rPr>
      <w:rFonts w:ascii="Times New Roman" w:hAnsi="Times New Roman" w:eastAsia="宋体" w:cs="Times New Roman"/>
      <w:kern w:val="2"/>
      <w:sz w:val="21"/>
    </w:rPr>
  </w:style>
  <w:style w:type="character" w:customStyle="1" w:styleId="21">
    <w:name w:val="批注框文本 Char"/>
    <w:basedOn w:val="16"/>
    <w:link w:val="9"/>
    <w:qFormat/>
    <w:uiPriority w:val="0"/>
    <w:rPr>
      <w:rFonts w:asciiTheme="minorHAnsi" w:hAnsiTheme="minorHAnsi" w:eastAsiaTheme="minorEastAsia" w:cstheme="minorBidi"/>
      <w:kern w:val="2"/>
      <w:sz w:val="18"/>
      <w:szCs w:val="18"/>
    </w:rPr>
  </w:style>
  <w:style w:type="character" w:customStyle="1" w:styleId="22">
    <w:name w:val="普通(网站) Char"/>
    <w:link w:val="12"/>
    <w:qFormat/>
    <w:uiPriority w:val="0"/>
    <w:rPr>
      <w:rFonts w:cs="Times New Roman"/>
      <w:kern w:val="0"/>
      <w:sz w:val="24"/>
    </w:rPr>
  </w:style>
  <w:style w:type="paragraph" w:customStyle="1" w:styleId="23">
    <w:name w:val="Heading 11"/>
    <w:basedOn w:val="1"/>
    <w:qFormat/>
    <w:uiPriority w:val="0"/>
    <w:pPr>
      <w:ind w:left="1487"/>
      <w:outlineLvl w:val="1"/>
    </w:pPr>
    <w:rPr>
      <w:rFonts w:ascii="Arial Unicode MS" w:hAnsi="Arial Unicode MS" w:cs="Arial Unicode MS"/>
      <w:sz w:val="44"/>
      <w:szCs w:val="44"/>
    </w:rPr>
  </w:style>
  <w:style w:type="paragraph" w:customStyle="1" w:styleId="24">
    <w:name w:val="公文正文"/>
    <w:qFormat/>
    <w:uiPriority w:val="0"/>
    <w:pPr>
      <w:ind w:firstLine="200" w:firstLineChars="200"/>
      <w:jc w:val="both"/>
    </w:pPr>
    <w:rPr>
      <w:rFonts w:ascii="仿宋" w:hAnsi="等线" w:eastAsia="仿宋"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Pages>
  <Words>448</Words>
  <Characters>471</Characters>
  <Lines>42</Lines>
  <Paragraphs>11</Paragraphs>
  <TotalTime>3</TotalTime>
  <ScaleCrop>false</ScaleCrop>
  <LinksUpToDate>false</LinksUpToDate>
  <CharactersWithSpaces>478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2021-12-30T08:45:00Z</dcterms:created>
  <dc:creator>t</dc:creator>
  <cp:lastModifiedBy>勇敢的心</cp:lastModifiedBy>
  <cp:lastPrinted>2021-11-05T11:30:00Z</cp:lastPrinted>
  <dcterms:modified xsi:type="dcterms:W3CDTF">2025-12-18T06:52:58Z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0315D770B8834756B9D249568C7CD448_13</vt:lpwstr>
  </property>
  <property fmtid="{D5CDD505-2E9C-101B-9397-08002B2CF9AE}" pid="4" name="KSOTemplateDocerSaveRecord">
    <vt:lpwstr>eyJoZGlkIjoiZGNjM2M2OWQxODJmMGM2NDE0M2RmZTk3Yjc3YmZiNTAiLCJ1c2VySWQiOiI1MTE4ODgxMjAifQ==</vt:lpwstr>
  </property>
</Properties>
</file>